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A7" w:rsidRPr="0056038D" w:rsidRDefault="00197DA7" w:rsidP="00197DA7">
      <w:pPr>
        <w:pBdr>
          <w:top w:val="single" w:sz="4" w:space="1" w:color="auto"/>
          <w:left w:val="single" w:sz="4" w:space="4" w:color="auto"/>
          <w:bottom w:val="single" w:sz="4" w:space="1" w:color="auto"/>
          <w:right w:val="single" w:sz="4" w:space="4" w:color="auto"/>
        </w:pBdr>
        <w:spacing w:after="0" w:line="240" w:lineRule="auto"/>
        <w:ind w:firstLine="720"/>
        <w:jc w:val="right"/>
        <w:rPr>
          <w:rFonts w:cs="Calibri"/>
          <w:b/>
          <w:sz w:val="24"/>
          <w:szCs w:val="24"/>
          <w:lang w:eastAsia="nl-NL"/>
        </w:rPr>
      </w:pPr>
      <w:bookmarkStart w:id="0" w:name="_GoBack"/>
      <w:bookmarkEnd w:id="0"/>
      <w:r w:rsidRPr="0056038D">
        <w:rPr>
          <w:noProof/>
          <w:highlight w:val="yellow"/>
          <w:lang w:val="nl-BE" w:eastAsia="nl-BE"/>
        </w:rPr>
        <w:drawing>
          <wp:anchor distT="0" distB="0" distL="114300" distR="114300" simplePos="0" relativeHeight="251659264" behindDoc="0" locked="0" layoutInCell="1" allowOverlap="1" wp14:anchorId="7E2152B7" wp14:editId="5F6F211A">
            <wp:simplePos x="0" y="0"/>
            <wp:positionH relativeFrom="column">
              <wp:posOffset>-3175</wp:posOffset>
            </wp:positionH>
            <wp:positionV relativeFrom="paragraph">
              <wp:posOffset>202565</wp:posOffset>
            </wp:positionV>
            <wp:extent cx="2103755" cy="953770"/>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755" cy="953770"/>
                    </a:xfrm>
                    <a:prstGeom prst="rect">
                      <a:avLst/>
                    </a:prstGeom>
                    <a:noFill/>
                  </pic:spPr>
                </pic:pic>
              </a:graphicData>
            </a:graphic>
            <wp14:sizeRelH relativeFrom="page">
              <wp14:pctWidth>0</wp14:pctWidth>
            </wp14:sizeRelH>
            <wp14:sizeRelV relativeFrom="page">
              <wp14:pctHeight>0</wp14:pctHeight>
            </wp14:sizeRelV>
          </wp:anchor>
        </w:drawing>
      </w:r>
      <w:r w:rsidR="0095566A" w:rsidRPr="0056038D">
        <w:rPr>
          <w:rFonts w:cs="Calibri"/>
          <w:b/>
          <w:sz w:val="24"/>
          <w:szCs w:val="24"/>
          <w:lang w:eastAsia="nl-NL"/>
        </w:rPr>
        <w:t>COMMUNIQUE DE PRESSE</w:t>
      </w:r>
    </w:p>
    <w:p w:rsidR="00066F1A" w:rsidRPr="0056038D" w:rsidRDefault="0095566A" w:rsidP="001D661D">
      <w:pPr>
        <w:pBdr>
          <w:top w:val="single" w:sz="4" w:space="1" w:color="auto"/>
          <w:left w:val="single" w:sz="4" w:space="4" w:color="auto"/>
          <w:bottom w:val="single" w:sz="4" w:space="1" w:color="auto"/>
          <w:right w:val="single" w:sz="4" w:space="4" w:color="auto"/>
        </w:pBdr>
        <w:tabs>
          <w:tab w:val="left" w:pos="1800"/>
        </w:tabs>
        <w:spacing w:after="0" w:line="240" w:lineRule="auto"/>
        <w:jc w:val="right"/>
        <w:rPr>
          <w:rFonts w:cs="Calibri"/>
          <w:sz w:val="24"/>
          <w:szCs w:val="24"/>
          <w:lang w:eastAsia="nl-NL"/>
        </w:rPr>
      </w:pPr>
      <w:r w:rsidRPr="0056038D">
        <w:rPr>
          <w:rFonts w:cs="Calibri"/>
          <w:sz w:val="24"/>
          <w:szCs w:val="24"/>
          <w:lang w:eastAsia="nl-NL"/>
        </w:rPr>
        <w:t>Suite au contrôle budgétaire</w:t>
      </w:r>
      <w:r w:rsidR="00197DA7" w:rsidRPr="0056038D">
        <w:rPr>
          <w:rFonts w:cs="Calibri"/>
          <w:sz w:val="24"/>
          <w:szCs w:val="24"/>
          <w:lang w:eastAsia="nl-NL"/>
        </w:rPr>
        <w:t xml:space="preserve"> </w:t>
      </w:r>
    </w:p>
    <w:p w:rsidR="00197DA7" w:rsidRPr="0056038D" w:rsidRDefault="0095566A" w:rsidP="001D661D">
      <w:pPr>
        <w:pBdr>
          <w:top w:val="single" w:sz="4" w:space="1" w:color="auto"/>
          <w:left w:val="single" w:sz="4" w:space="4" w:color="auto"/>
          <w:bottom w:val="single" w:sz="4" w:space="1" w:color="auto"/>
          <w:right w:val="single" w:sz="4" w:space="4" w:color="auto"/>
        </w:pBdr>
        <w:tabs>
          <w:tab w:val="left" w:pos="1800"/>
        </w:tabs>
        <w:spacing w:after="0" w:line="240" w:lineRule="auto"/>
        <w:jc w:val="right"/>
        <w:rPr>
          <w:rFonts w:cs="Calibri"/>
          <w:sz w:val="24"/>
          <w:szCs w:val="24"/>
          <w:lang w:eastAsia="nl-NL"/>
        </w:rPr>
      </w:pPr>
      <w:r w:rsidRPr="0056038D">
        <w:rPr>
          <w:rFonts w:cs="Calibri"/>
          <w:sz w:val="24"/>
          <w:szCs w:val="24"/>
          <w:lang w:eastAsia="nl-NL"/>
        </w:rPr>
        <w:t>du gouvernement fédéral</w:t>
      </w:r>
      <w:r w:rsidR="00066F1A" w:rsidRPr="0056038D">
        <w:rPr>
          <w:rFonts w:cs="Calibri"/>
          <w:sz w:val="24"/>
          <w:szCs w:val="24"/>
          <w:lang w:eastAsia="nl-NL"/>
        </w:rPr>
        <w:t>,</w:t>
      </w:r>
    </w:p>
    <w:p w:rsidR="00197DA7" w:rsidRPr="0056038D" w:rsidRDefault="00197DA7" w:rsidP="00197DA7">
      <w:pPr>
        <w:pBdr>
          <w:top w:val="single" w:sz="4" w:space="1" w:color="auto"/>
          <w:left w:val="single" w:sz="4" w:space="4" w:color="auto"/>
          <w:bottom w:val="single" w:sz="4" w:space="1" w:color="auto"/>
          <w:right w:val="single" w:sz="4" w:space="4" w:color="auto"/>
        </w:pBdr>
        <w:spacing w:after="0" w:line="240" w:lineRule="auto"/>
        <w:jc w:val="right"/>
        <w:rPr>
          <w:rFonts w:cs="Calibri"/>
          <w:sz w:val="24"/>
          <w:szCs w:val="24"/>
          <w:lang w:eastAsia="nl-NL"/>
        </w:rPr>
      </w:pPr>
    </w:p>
    <w:p w:rsidR="00066F1A" w:rsidRPr="0056038D" w:rsidRDefault="00066F1A" w:rsidP="00197DA7">
      <w:pPr>
        <w:pBdr>
          <w:top w:val="single" w:sz="4" w:space="1" w:color="auto"/>
          <w:left w:val="single" w:sz="4" w:space="4" w:color="auto"/>
          <w:bottom w:val="single" w:sz="4" w:space="1" w:color="auto"/>
          <w:right w:val="single" w:sz="4" w:space="4" w:color="auto"/>
        </w:pBdr>
        <w:spacing w:after="0" w:line="240" w:lineRule="auto"/>
        <w:jc w:val="right"/>
        <w:rPr>
          <w:rFonts w:cs="Calibri"/>
          <w:sz w:val="24"/>
          <w:szCs w:val="24"/>
          <w:lang w:eastAsia="nl-NL"/>
        </w:rPr>
      </w:pPr>
    </w:p>
    <w:p w:rsidR="00197DA7" w:rsidRPr="0056038D" w:rsidRDefault="0095566A" w:rsidP="00197DA7">
      <w:pPr>
        <w:pBdr>
          <w:top w:val="single" w:sz="4" w:space="1" w:color="auto"/>
          <w:left w:val="single" w:sz="4" w:space="4" w:color="auto"/>
          <w:bottom w:val="single" w:sz="4" w:space="1" w:color="auto"/>
          <w:right w:val="single" w:sz="4" w:space="4" w:color="auto"/>
        </w:pBdr>
        <w:spacing w:after="0" w:line="240" w:lineRule="auto"/>
        <w:ind w:firstLine="708"/>
        <w:jc w:val="right"/>
        <w:rPr>
          <w:rFonts w:cs="Calibri"/>
          <w:b/>
          <w:sz w:val="24"/>
          <w:szCs w:val="24"/>
          <w:lang w:eastAsia="nl-NL"/>
        </w:rPr>
      </w:pPr>
      <w:r w:rsidRPr="0056038D">
        <w:rPr>
          <w:rFonts w:cs="Calibri"/>
          <w:b/>
          <w:sz w:val="24"/>
          <w:szCs w:val="24"/>
          <w:lang w:eastAsia="nl-NL"/>
        </w:rPr>
        <w:t>Collège des cours et tribunaux</w:t>
      </w:r>
      <w:r w:rsidR="00066F1A" w:rsidRPr="0056038D">
        <w:rPr>
          <w:rFonts w:cs="Calibri"/>
          <w:b/>
          <w:sz w:val="24"/>
          <w:szCs w:val="24"/>
          <w:lang w:eastAsia="nl-NL"/>
        </w:rPr>
        <w:t xml:space="preserve">  </w:t>
      </w:r>
    </w:p>
    <w:p w:rsidR="00197DA7" w:rsidRPr="0056038D" w:rsidRDefault="00066F1A" w:rsidP="001D661D">
      <w:pPr>
        <w:pBdr>
          <w:top w:val="single" w:sz="4" w:space="1" w:color="auto"/>
          <w:left w:val="single" w:sz="4" w:space="4" w:color="auto"/>
          <w:bottom w:val="single" w:sz="4" w:space="1" w:color="auto"/>
          <w:right w:val="single" w:sz="4" w:space="4" w:color="auto"/>
        </w:pBdr>
        <w:spacing w:after="0" w:line="240" w:lineRule="auto"/>
        <w:jc w:val="center"/>
        <w:rPr>
          <w:rFonts w:cs="Calibri"/>
          <w:b/>
          <w:sz w:val="20"/>
          <w:szCs w:val="20"/>
          <w:lang w:eastAsia="nl-NL"/>
        </w:rPr>
      </w:pPr>
      <w:r w:rsidRPr="0056038D">
        <w:rPr>
          <w:rFonts w:cs="Calibri"/>
          <w:b/>
          <w:sz w:val="24"/>
          <w:szCs w:val="24"/>
          <w:lang w:eastAsia="nl-NL"/>
        </w:rPr>
        <w:t xml:space="preserve">  </w:t>
      </w:r>
      <w:r w:rsidR="00197DA7" w:rsidRPr="0056038D">
        <w:rPr>
          <w:rFonts w:cs="Calibri"/>
          <w:b/>
          <w:sz w:val="24"/>
          <w:szCs w:val="24"/>
          <w:lang w:eastAsia="nl-NL"/>
        </w:rPr>
        <w:tab/>
      </w:r>
      <w:r w:rsidR="00197DA7" w:rsidRPr="0056038D">
        <w:rPr>
          <w:rFonts w:cs="Calibri"/>
          <w:b/>
          <w:sz w:val="24"/>
          <w:szCs w:val="24"/>
          <w:lang w:eastAsia="nl-NL"/>
        </w:rPr>
        <w:tab/>
      </w:r>
      <w:r w:rsidR="00197DA7" w:rsidRPr="0056038D">
        <w:rPr>
          <w:rFonts w:cs="Calibri"/>
          <w:b/>
          <w:sz w:val="24"/>
          <w:szCs w:val="24"/>
          <w:lang w:eastAsia="nl-NL"/>
        </w:rPr>
        <w:tab/>
      </w:r>
      <w:r w:rsidR="00197DA7" w:rsidRPr="0056038D">
        <w:rPr>
          <w:rFonts w:cs="Calibri"/>
          <w:b/>
          <w:sz w:val="24"/>
          <w:szCs w:val="24"/>
          <w:lang w:eastAsia="nl-NL"/>
        </w:rPr>
        <w:tab/>
      </w:r>
      <w:r w:rsidR="00197DA7" w:rsidRPr="0056038D">
        <w:rPr>
          <w:rFonts w:cs="Calibri"/>
          <w:b/>
          <w:sz w:val="24"/>
          <w:szCs w:val="24"/>
          <w:lang w:eastAsia="nl-NL"/>
        </w:rPr>
        <w:tab/>
      </w:r>
      <w:r w:rsidR="00197DA7" w:rsidRPr="0056038D">
        <w:rPr>
          <w:rFonts w:cs="Calibri"/>
          <w:b/>
          <w:sz w:val="24"/>
          <w:szCs w:val="24"/>
          <w:lang w:eastAsia="nl-NL"/>
        </w:rPr>
        <w:tab/>
      </w:r>
      <w:r w:rsidR="00197DA7" w:rsidRPr="0056038D">
        <w:rPr>
          <w:rFonts w:cs="Calibri"/>
          <w:b/>
          <w:sz w:val="24"/>
          <w:szCs w:val="24"/>
          <w:lang w:eastAsia="nl-NL"/>
        </w:rPr>
        <w:tab/>
      </w:r>
      <w:r w:rsidR="00197DA7" w:rsidRPr="0056038D">
        <w:rPr>
          <w:rFonts w:cs="Calibri"/>
          <w:b/>
          <w:sz w:val="24"/>
          <w:szCs w:val="24"/>
          <w:lang w:eastAsia="nl-NL"/>
        </w:rPr>
        <w:tab/>
      </w:r>
      <w:r w:rsidR="00197DA7" w:rsidRPr="0056038D">
        <w:rPr>
          <w:rFonts w:cs="Calibri"/>
          <w:b/>
          <w:sz w:val="24"/>
          <w:szCs w:val="24"/>
          <w:lang w:eastAsia="nl-NL"/>
        </w:rPr>
        <w:tab/>
      </w:r>
      <w:r w:rsidR="00197DA7" w:rsidRPr="0056038D">
        <w:rPr>
          <w:rFonts w:cs="Calibri"/>
          <w:b/>
          <w:sz w:val="24"/>
          <w:szCs w:val="24"/>
          <w:lang w:eastAsia="nl-NL"/>
        </w:rPr>
        <w:tab/>
        <w:t xml:space="preserve">  </w:t>
      </w:r>
      <w:r w:rsidRPr="0056038D">
        <w:rPr>
          <w:rFonts w:cs="Calibri"/>
          <w:b/>
          <w:sz w:val="24"/>
          <w:szCs w:val="24"/>
          <w:lang w:eastAsia="nl-NL"/>
        </w:rPr>
        <w:t xml:space="preserve">    </w:t>
      </w:r>
      <w:r w:rsidR="00197DA7" w:rsidRPr="0056038D">
        <w:rPr>
          <w:rFonts w:cs="Calibri"/>
          <w:b/>
          <w:sz w:val="24"/>
          <w:szCs w:val="24"/>
          <w:lang w:eastAsia="nl-NL"/>
        </w:rPr>
        <w:t xml:space="preserve">17 </w:t>
      </w:r>
      <w:r w:rsidR="0095566A" w:rsidRPr="0056038D">
        <w:rPr>
          <w:rFonts w:cs="Calibri"/>
          <w:b/>
          <w:sz w:val="24"/>
          <w:szCs w:val="24"/>
          <w:lang w:eastAsia="nl-NL"/>
        </w:rPr>
        <w:t>février</w:t>
      </w:r>
      <w:r w:rsidR="00197DA7" w:rsidRPr="0056038D">
        <w:rPr>
          <w:rFonts w:cs="Calibri"/>
          <w:b/>
          <w:sz w:val="24"/>
          <w:szCs w:val="24"/>
          <w:lang w:eastAsia="nl-NL"/>
        </w:rPr>
        <w:t xml:space="preserve"> 2015</w:t>
      </w:r>
    </w:p>
    <w:p w:rsidR="00197DA7" w:rsidRPr="0056038D" w:rsidRDefault="00197DA7" w:rsidP="00197DA7">
      <w:pPr>
        <w:spacing w:after="0" w:line="240" w:lineRule="auto"/>
        <w:rPr>
          <w:rFonts w:cs="Calibri"/>
          <w:sz w:val="20"/>
          <w:szCs w:val="20"/>
          <w:highlight w:val="green"/>
          <w:lang w:eastAsia="nl-NL"/>
        </w:rPr>
      </w:pPr>
    </w:p>
    <w:p w:rsidR="008A15E1" w:rsidRPr="0056038D" w:rsidRDefault="008A15E1" w:rsidP="00197DA7">
      <w:pPr>
        <w:spacing w:after="0" w:line="240" w:lineRule="auto"/>
        <w:rPr>
          <w:rFonts w:cs="Calibri"/>
          <w:sz w:val="20"/>
          <w:szCs w:val="20"/>
          <w:highlight w:val="green"/>
          <w:lang w:eastAsia="nl-NL"/>
        </w:rPr>
      </w:pPr>
    </w:p>
    <w:p w:rsidR="008A15E1" w:rsidRPr="0056038D" w:rsidRDefault="008A15E1" w:rsidP="00197DA7">
      <w:pPr>
        <w:spacing w:after="0" w:line="240" w:lineRule="auto"/>
        <w:rPr>
          <w:rFonts w:cs="Calibri"/>
          <w:sz w:val="20"/>
          <w:szCs w:val="20"/>
          <w:highlight w:val="green"/>
          <w:lang w:eastAsia="nl-NL"/>
        </w:rPr>
      </w:pPr>
    </w:p>
    <w:p w:rsidR="008A15E1" w:rsidRPr="0056038D" w:rsidRDefault="008A15E1" w:rsidP="008A15E1">
      <w:pPr>
        <w:pBdr>
          <w:top w:val="single" w:sz="4" w:space="1" w:color="auto"/>
          <w:left w:val="single" w:sz="4" w:space="1" w:color="auto"/>
          <w:bottom w:val="single" w:sz="4" w:space="1" w:color="auto"/>
          <w:right w:val="single" w:sz="4" w:space="1" w:color="auto"/>
        </w:pBdr>
        <w:spacing w:line="240" w:lineRule="auto"/>
        <w:jc w:val="both"/>
        <w:rPr>
          <w:rFonts w:eastAsia="Calibri"/>
          <w:b/>
        </w:rPr>
      </w:pPr>
      <w:r w:rsidRPr="0056038D">
        <w:rPr>
          <w:b/>
        </w:rPr>
        <w:t xml:space="preserve">Malgré les dettes </w:t>
      </w:r>
      <w:r w:rsidR="006A3CC2" w:rsidRPr="0056038D">
        <w:rPr>
          <w:b/>
        </w:rPr>
        <w:t xml:space="preserve">héritées </w:t>
      </w:r>
      <w:r w:rsidR="0030780E" w:rsidRPr="0056038D">
        <w:rPr>
          <w:b/>
        </w:rPr>
        <w:t>du</w:t>
      </w:r>
      <w:r w:rsidR="00CF191B" w:rsidRPr="0056038D">
        <w:rPr>
          <w:b/>
        </w:rPr>
        <w:t xml:space="preserve"> passé et l’année charnière que constitue 2015 pour la gestion autonome de l’organisation judiciaire</w:t>
      </w:r>
      <w:r w:rsidR="00C467FD" w:rsidRPr="0056038D">
        <w:rPr>
          <w:b/>
        </w:rPr>
        <w:t>, le</w:t>
      </w:r>
      <w:r w:rsidRPr="0056038D">
        <w:rPr>
          <w:b/>
        </w:rPr>
        <w:t xml:space="preserve"> budget</w:t>
      </w:r>
      <w:r w:rsidR="00C467FD" w:rsidRPr="0056038D">
        <w:rPr>
          <w:b/>
        </w:rPr>
        <w:t xml:space="preserve"> de la Justice</w:t>
      </w:r>
      <w:r w:rsidRPr="0056038D">
        <w:rPr>
          <w:b/>
        </w:rPr>
        <w:t xml:space="preserve"> </w:t>
      </w:r>
      <w:r w:rsidR="0030780E" w:rsidRPr="0056038D">
        <w:rPr>
          <w:b/>
        </w:rPr>
        <w:t>passe</w:t>
      </w:r>
      <w:r w:rsidRPr="0056038D">
        <w:rPr>
          <w:b/>
        </w:rPr>
        <w:t xml:space="preserve"> de 2 milliards</w:t>
      </w:r>
      <w:r w:rsidR="006A3CC2" w:rsidRPr="0056038D">
        <w:rPr>
          <w:b/>
        </w:rPr>
        <w:t xml:space="preserve"> d’euros en 2014 à 1,6 milliard</w:t>
      </w:r>
      <w:r w:rsidRPr="0056038D">
        <w:rPr>
          <w:b/>
        </w:rPr>
        <w:t xml:space="preserve"> d’euros en 2015.</w:t>
      </w:r>
      <w:r w:rsidRPr="0056038D">
        <w:t xml:space="preserve"> </w:t>
      </w:r>
      <w:r w:rsidR="00FE50EE" w:rsidRPr="0056038D">
        <w:t>Pour</w:t>
      </w:r>
      <w:r w:rsidRPr="0056038D">
        <w:t xml:space="preserve"> réaliser les économies prévu</w:t>
      </w:r>
      <w:r w:rsidR="0030780E" w:rsidRPr="0056038D">
        <w:t>e</w:t>
      </w:r>
      <w:r w:rsidRPr="0056038D">
        <w:t>s, le gouvernement a décidé de ne publier aucun</w:t>
      </w:r>
      <w:r w:rsidR="00AA64E0" w:rsidRPr="0056038D">
        <w:t>e place</w:t>
      </w:r>
      <w:r w:rsidRPr="0056038D">
        <w:t xml:space="preserve"> vacant</w:t>
      </w:r>
      <w:r w:rsidR="00AA64E0" w:rsidRPr="0056038D">
        <w:t>e</w:t>
      </w:r>
      <w:r w:rsidRPr="0056038D">
        <w:t xml:space="preserve"> dans l’attente du contrôle budgétaire </w:t>
      </w:r>
      <w:r w:rsidR="0030780E" w:rsidRPr="0056038D">
        <w:t>2015</w:t>
      </w:r>
      <w:r w:rsidR="00C467FD" w:rsidRPr="0056038D">
        <w:t>. Ce</w:t>
      </w:r>
      <w:r w:rsidR="00FE50EE" w:rsidRPr="0056038D">
        <w:t>la signifie qu’aucun départ n’est remplacé</w:t>
      </w:r>
      <w:r w:rsidRPr="0056038D">
        <w:rPr>
          <w:rFonts w:eastAsia="Calibri"/>
        </w:rPr>
        <w:t xml:space="preserve">. </w:t>
      </w:r>
      <w:r w:rsidRPr="0056038D">
        <w:rPr>
          <w:rFonts w:eastAsia="Calibri"/>
          <w:b/>
        </w:rPr>
        <w:t xml:space="preserve">Pour un nombre croissant de juridictions, la situation est devenue insoutenable. </w:t>
      </w:r>
      <w:r w:rsidRPr="0056038D">
        <w:rPr>
          <w:rFonts w:eastAsia="Calibri"/>
        </w:rPr>
        <w:t xml:space="preserve">Beaucoup de juridictions risquent d’évoluer vers </w:t>
      </w:r>
      <w:r w:rsidR="0030780E" w:rsidRPr="0056038D">
        <w:rPr>
          <w:rFonts w:eastAsia="Calibri"/>
        </w:rPr>
        <w:t xml:space="preserve">ou sont déjà confrontées à </w:t>
      </w:r>
      <w:r w:rsidRPr="0056038D">
        <w:rPr>
          <w:rFonts w:eastAsia="Calibri"/>
        </w:rPr>
        <w:t>une occupation de moins de 80% de leur cadre légal. D</w:t>
      </w:r>
      <w:r w:rsidR="00A06682" w:rsidRPr="0056038D">
        <w:rPr>
          <w:rFonts w:eastAsia="Calibri"/>
        </w:rPr>
        <w:t xml:space="preserve">e plus, la Justice doit honorer actuellement </w:t>
      </w:r>
      <w:r w:rsidRPr="0056038D">
        <w:rPr>
          <w:rFonts w:eastAsia="Calibri"/>
        </w:rPr>
        <w:t>environ 101 millions de factures</w:t>
      </w:r>
      <w:r w:rsidR="00A06682" w:rsidRPr="0056038D">
        <w:rPr>
          <w:rFonts w:eastAsia="Calibri"/>
        </w:rPr>
        <w:t xml:space="preserve"> en souffrance</w:t>
      </w:r>
      <w:r w:rsidR="0030780E" w:rsidRPr="0056038D">
        <w:rPr>
          <w:rFonts w:eastAsia="Calibri"/>
        </w:rPr>
        <w:t xml:space="preserve">. </w:t>
      </w:r>
      <w:r w:rsidRPr="0056038D">
        <w:rPr>
          <w:rFonts w:eastAsia="Calibri"/>
        </w:rPr>
        <w:t xml:space="preserve">A cause de </w:t>
      </w:r>
      <w:r w:rsidR="00135880" w:rsidRPr="0056038D">
        <w:rPr>
          <w:rFonts w:eastAsia="Calibri"/>
        </w:rPr>
        <w:t>cette</w:t>
      </w:r>
      <w:r w:rsidRPr="0056038D">
        <w:rPr>
          <w:rFonts w:eastAsia="Calibri"/>
        </w:rPr>
        <w:t xml:space="preserve"> situation financière déplorable, les investissements exceptionnels </w:t>
      </w:r>
      <w:r w:rsidR="00135880" w:rsidRPr="0056038D">
        <w:rPr>
          <w:rFonts w:eastAsia="Calibri"/>
        </w:rPr>
        <w:t>sont</w:t>
      </w:r>
      <w:r w:rsidR="00A06682" w:rsidRPr="0056038D">
        <w:rPr>
          <w:rFonts w:eastAsia="Calibri"/>
        </w:rPr>
        <w:t xml:space="preserve"> menacés</w:t>
      </w:r>
      <w:r w:rsidR="00FC4AEF" w:rsidRPr="0056038D">
        <w:rPr>
          <w:rFonts w:eastAsia="Calibri"/>
        </w:rPr>
        <w:t>. Ceux-ci</w:t>
      </w:r>
      <w:r w:rsidRPr="0056038D">
        <w:rPr>
          <w:rFonts w:eastAsia="Calibri"/>
        </w:rPr>
        <w:t xml:space="preserve"> sont </w:t>
      </w:r>
      <w:r w:rsidR="00135880" w:rsidRPr="0056038D">
        <w:rPr>
          <w:rFonts w:eastAsia="Calibri"/>
        </w:rPr>
        <w:t xml:space="preserve">pourtant </w:t>
      </w:r>
      <w:r w:rsidRPr="0056038D">
        <w:rPr>
          <w:rFonts w:eastAsia="Calibri"/>
        </w:rPr>
        <w:t xml:space="preserve">nécessaires à l’informatisation et à l’exécution d’un </w:t>
      </w:r>
      <w:r w:rsidR="00DD203D" w:rsidRPr="0056038D">
        <w:rPr>
          <w:rFonts w:eastAsia="Calibri"/>
        </w:rPr>
        <w:t>« Master</w:t>
      </w:r>
      <w:r w:rsidR="006A3CC2" w:rsidRPr="0056038D">
        <w:rPr>
          <w:rFonts w:eastAsia="Calibri"/>
        </w:rPr>
        <w:t>plan »</w:t>
      </w:r>
      <w:r w:rsidRPr="0056038D">
        <w:rPr>
          <w:rFonts w:eastAsia="Calibri"/>
        </w:rPr>
        <w:t xml:space="preserve"> pour les bâtiments judiciaire</w:t>
      </w:r>
      <w:r w:rsidR="006A3CC2" w:rsidRPr="0056038D">
        <w:rPr>
          <w:rFonts w:eastAsia="Calibri"/>
        </w:rPr>
        <w:t>s</w:t>
      </w:r>
      <w:r w:rsidR="00A06682" w:rsidRPr="0056038D">
        <w:rPr>
          <w:rFonts w:eastAsia="Calibri"/>
        </w:rPr>
        <w:t>,</w:t>
      </w:r>
      <w:r w:rsidRPr="0056038D">
        <w:rPr>
          <w:rFonts w:eastAsia="Calibri"/>
        </w:rPr>
        <w:t xml:space="preserve"> comprenant aussi une gestion structurelle pour la sécurisation des</w:t>
      </w:r>
      <w:r w:rsidR="00135880" w:rsidRPr="0056038D">
        <w:rPr>
          <w:rFonts w:eastAsia="Calibri"/>
        </w:rPr>
        <w:t xml:space="preserve">dits </w:t>
      </w:r>
      <w:r w:rsidRPr="0056038D">
        <w:rPr>
          <w:rFonts w:eastAsia="Calibri"/>
        </w:rPr>
        <w:t>bâtiments.</w:t>
      </w:r>
      <w:r w:rsidRPr="0056038D">
        <w:rPr>
          <w:rFonts w:eastAsia="Calibri" w:cs="Calibri"/>
        </w:rPr>
        <w:t xml:space="preserve"> </w:t>
      </w:r>
    </w:p>
    <w:p w:rsidR="008A15E1" w:rsidRPr="0056038D" w:rsidRDefault="004D2082" w:rsidP="008A15E1">
      <w:pPr>
        <w:pBdr>
          <w:top w:val="single" w:sz="4" w:space="1" w:color="auto"/>
          <w:left w:val="single" w:sz="4" w:space="1" w:color="auto"/>
          <w:bottom w:val="single" w:sz="4" w:space="1" w:color="auto"/>
          <w:right w:val="single" w:sz="4" w:space="1" w:color="auto"/>
        </w:pBdr>
        <w:spacing w:after="0" w:line="240" w:lineRule="auto"/>
        <w:jc w:val="both"/>
        <w:rPr>
          <w:rFonts w:eastAsia="Calibri"/>
          <w:b/>
        </w:rPr>
      </w:pPr>
      <w:r w:rsidRPr="0056038D">
        <w:rPr>
          <w:rFonts w:eastAsia="Calibri" w:cs="Calibri"/>
          <w:b/>
        </w:rPr>
        <w:t>Le Collège ne s’oppose pas au principe de</w:t>
      </w:r>
      <w:r w:rsidR="008A15E1" w:rsidRPr="0056038D">
        <w:rPr>
          <w:rFonts w:eastAsia="Calibri" w:cs="Calibri"/>
          <w:b/>
        </w:rPr>
        <w:t xml:space="preserve"> prendre en charge sa </w:t>
      </w:r>
      <w:r w:rsidR="00FC4AEF" w:rsidRPr="0056038D">
        <w:rPr>
          <w:rFonts w:eastAsia="Calibri" w:cs="Calibri"/>
          <w:b/>
        </w:rPr>
        <w:t>propre gestion. Toutefois,</w:t>
      </w:r>
      <w:r w:rsidR="008A15E1" w:rsidRPr="0056038D">
        <w:rPr>
          <w:rFonts w:eastAsia="Calibri" w:cs="Calibri"/>
          <w:b/>
        </w:rPr>
        <w:t xml:space="preserve"> ces</w:t>
      </w:r>
      <w:r w:rsidR="00FC4AEF" w:rsidRPr="0056038D">
        <w:rPr>
          <w:rFonts w:eastAsia="Calibri" w:cs="Calibri"/>
          <w:b/>
        </w:rPr>
        <w:t xml:space="preserve"> nouvelles</w:t>
      </w:r>
      <w:r w:rsidR="008A15E1" w:rsidRPr="0056038D">
        <w:rPr>
          <w:rFonts w:eastAsia="Calibri" w:cs="Calibri"/>
          <w:b/>
        </w:rPr>
        <w:t xml:space="preserve"> responsabilités </w:t>
      </w:r>
      <w:r w:rsidR="00135880" w:rsidRPr="0056038D">
        <w:rPr>
          <w:rFonts w:eastAsia="Calibri" w:cs="Calibri"/>
          <w:b/>
        </w:rPr>
        <w:t>doivent</w:t>
      </w:r>
      <w:r w:rsidR="00CF191B" w:rsidRPr="0056038D">
        <w:rPr>
          <w:rFonts w:eastAsia="Calibri" w:cs="Calibri"/>
          <w:b/>
        </w:rPr>
        <w:t xml:space="preserve"> s’accompagner d’</w:t>
      </w:r>
      <w:r w:rsidR="008A15E1" w:rsidRPr="0056038D">
        <w:rPr>
          <w:rFonts w:eastAsia="Calibri" w:cs="Calibri"/>
          <w:b/>
        </w:rPr>
        <w:t>investissements budgéta</w:t>
      </w:r>
      <w:r w:rsidR="00FC4AEF" w:rsidRPr="0056038D">
        <w:rPr>
          <w:rFonts w:eastAsia="Calibri" w:cs="Calibri"/>
          <w:b/>
        </w:rPr>
        <w:t>ires</w:t>
      </w:r>
      <w:r w:rsidR="00C51A85" w:rsidRPr="0056038D">
        <w:rPr>
          <w:rFonts w:eastAsia="Calibri" w:cs="Calibri"/>
          <w:b/>
        </w:rPr>
        <w:t xml:space="preserve"> et de moyens humains</w:t>
      </w:r>
      <w:r w:rsidR="00FC4AEF" w:rsidRPr="0056038D">
        <w:rPr>
          <w:rFonts w:eastAsia="Calibri" w:cs="Calibri"/>
          <w:b/>
        </w:rPr>
        <w:t xml:space="preserve"> </w:t>
      </w:r>
      <w:r w:rsidR="00C51A85" w:rsidRPr="0056038D">
        <w:rPr>
          <w:rFonts w:eastAsia="Calibri" w:cs="Calibri"/>
          <w:b/>
        </w:rPr>
        <w:t xml:space="preserve">supplémentaires, d’un plus grand </w:t>
      </w:r>
      <w:r w:rsidR="00FC4AEF" w:rsidRPr="0056038D">
        <w:rPr>
          <w:rFonts w:eastAsia="Calibri" w:cs="Calibri"/>
          <w:b/>
        </w:rPr>
        <w:t>p</w:t>
      </w:r>
      <w:r w:rsidR="00C51A85" w:rsidRPr="0056038D">
        <w:rPr>
          <w:rFonts w:eastAsia="Calibri" w:cs="Calibri"/>
          <w:b/>
        </w:rPr>
        <w:t>ouvoir décisionnel ainsi que</w:t>
      </w:r>
      <w:r w:rsidR="008A15E1" w:rsidRPr="0056038D">
        <w:rPr>
          <w:rFonts w:eastAsia="Calibri" w:cs="Calibri"/>
          <w:b/>
        </w:rPr>
        <w:t xml:space="preserve"> de</w:t>
      </w:r>
      <w:r w:rsidR="00C51A85" w:rsidRPr="0056038D">
        <w:rPr>
          <w:rFonts w:eastAsia="Calibri" w:cs="Calibri"/>
          <w:b/>
        </w:rPr>
        <w:t xml:space="preserve"> davantage</w:t>
      </w:r>
      <w:r w:rsidR="00D51EAB" w:rsidRPr="0056038D">
        <w:rPr>
          <w:rFonts w:eastAsia="Calibri" w:cs="Calibri"/>
          <w:b/>
        </w:rPr>
        <w:t xml:space="preserve"> de</w:t>
      </w:r>
      <w:r w:rsidR="008A15E1" w:rsidRPr="0056038D">
        <w:rPr>
          <w:rFonts w:eastAsia="Calibri" w:cs="Calibri"/>
          <w:b/>
        </w:rPr>
        <w:t xml:space="preserve"> temps et de nuances dans les propositions d’économies. Le personnel constitue le bien le plus précieux d’une organisation de services comme la Justice. Le Collège des cours et tribunaux souhaite</w:t>
      </w:r>
      <w:r w:rsidR="00C51A85" w:rsidRPr="0056038D">
        <w:rPr>
          <w:rFonts w:eastAsia="Calibri" w:cs="Calibri"/>
          <w:b/>
        </w:rPr>
        <w:t xml:space="preserve"> dès lors</w:t>
      </w:r>
      <w:r w:rsidR="008A15E1" w:rsidRPr="0056038D">
        <w:rPr>
          <w:rFonts w:eastAsia="Calibri" w:cs="Calibri"/>
          <w:b/>
        </w:rPr>
        <w:t xml:space="preserve"> que le cadre légal des magistrats et du personnel judiciaire soit </w:t>
      </w:r>
      <w:r w:rsidR="00FC4AEF" w:rsidRPr="0056038D">
        <w:rPr>
          <w:rFonts w:eastAsia="Calibri" w:cs="Calibri"/>
          <w:b/>
        </w:rPr>
        <w:t>occupé à 100%. L</w:t>
      </w:r>
      <w:r w:rsidR="008A15E1" w:rsidRPr="0056038D">
        <w:rPr>
          <w:rFonts w:eastAsia="Calibri" w:cs="Calibri"/>
          <w:b/>
        </w:rPr>
        <w:t>a date du 1</w:t>
      </w:r>
      <w:r w:rsidR="008A15E1" w:rsidRPr="0056038D">
        <w:rPr>
          <w:rFonts w:eastAsia="Calibri" w:cs="Calibri"/>
          <w:b/>
          <w:vertAlign w:val="superscript"/>
        </w:rPr>
        <w:t>er</w:t>
      </w:r>
      <w:r w:rsidR="008A15E1" w:rsidRPr="0056038D">
        <w:rPr>
          <w:rFonts w:eastAsia="Calibri" w:cs="Calibri"/>
          <w:b/>
        </w:rPr>
        <w:t xml:space="preserve"> janvier 20</w:t>
      </w:r>
      <w:r w:rsidR="00135880" w:rsidRPr="0056038D">
        <w:rPr>
          <w:rFonts w:eastAsia="Calibri" w:cs="Calibri"/>
          <w:b/>
        </w:rPr>
        <w:t>1</w:t>
      </w:r>
      <w:r w:rsidR="008A15E1" w:rsidRPr="0056038D">
        <w:rPr>
          <w:rFonts w:eastAsia="Calibri" w:cs="Calibri"/>
          <w:b/>
        </w:rPr>
        <w:t>7 pour la conclusion d’un premier contrat de gestion n’est pas réaliste. Cependant, le Collège est disposé à s’atteler à la situation budgétaire problématique</w:t>
      </w:r>
      <w:r w:rsidR="00D51EAB" w:rsidRPr="0056038D">
        <w:rPr>
          <w:rFonts w:eastAsia="Calibri" w:cs="Calibri"/>
          <w:b/>
        </w:rPr>
        <w:t xml:space="preserve"> de la Justice,</w:t>
      </w:r>
      <w:r w:rsidR="008A15E1" w:rsidRPr="0056038D">
        <w:rPr>
          <w:rFonts w:eastAsia="Calibri" w:cs="Calibri"/>
          <w:b/>
        </w:rPr>
        <w:t xml:space="preserve"> en collaboration avec le pouvoir exécutif et législatif. </w:t>
      </w:r>
      <w:r w:rsidR="008A15E1" w:rsidRPr="0056038D">
        <w:rPr>
          <w:rFonts w:eastAsia="Calibri" w:cs="Calibri"/>
        </w:rPr>
        <w:t xml:space="preserve">A ce propos, le Collège a déjà transmis au ministre de la Justice une </w:t>
      </w:r>
      <w:r w:rsidR="00CE4A31" w:rsidRPr="0056038D">
        <w:rPr>
          <w:rFonts w:eastAsia="Calibri" w:cs="Calibri"/>
        </w:rPr>
        <w:t xml:space="preserve">note d’une </w:t>
      </w:r>
      <w:r w:rsidR="008A15E1" w:rsidRPr="0056038D">
        <w:rPr>
          <w:rFonts w:eastAsia="Calibri" w:cs="Calibri"/>
        </w:rPr>
        <w:t xml:space="preserve">dizaine de pages contenant des propositions pour des économies intelligentes et pour une procédure moderne. </w:t>
      </w:r>
      <w:r w:rsidR="009043E4" w:rsidRPr="0056038D">
        <w:t xml:space="preserve">Ces propositions s’articulent autour de six axes principaux </w:t>
      </w:r>
      <w:r w:rsidR="00135880" w:rsidRPr="0056038D">
        <w:t>:</w:t>
      </w:r>
      <w:r w:rsidR="00BD00C1" w:rsidRPr="0056038D">
        <w:t xml:space="preserve"> </w:t>
      </w:r>
    </w:p>
    <w:p w:rsidR="008A15E1" w:rsidRPr="0056038D" w:rsidRDefault="00D51EAB" w:rsidP="008A15E1">
      <w:pPr>
        <w:pStyle w:val="Lijstalinea"/>
        <w:numPr>
          <w:ilvl w:val="0"/>
          <w:numId w:val="21"/>
        </w:numPr>
        <w:pBdr>
          <w:top w:val="single" w:sz="4" w:space="1" w:color="auto"/>
          <w:left w:val="single" w:sz="4" w:space="1" w:color="auto"/>
          <w:bottom w:val="single" w:sz="4" w:space="1" w:color="auto"/>
          <w:right w:val="single" w:sz="4" w:space="1" w:color="auto"/>
        </w:pBdr>
        <w:spacing w:after="0" w:line="240" w:lineRule="auto"/>
        <w:jc w:val="both"/>
        <w:rPr>
          <w:rFonts w:eastAsia="Calibri"/>
        </w:rPr>
      </w:pPr>
      <w:r w:rsidRPr="0056038D">
        <w:t>a</w:t>
      </w:r>
      <w:r w:rsidR="008A15E1" w:rsidRPr="0056038D">
        <w:t>daptations des processus de travail</w:t>
      </w:r>
      <w:r w:rsidR="00142594" w:rsidRPr="0056038D">
        <w:t xml:space="preserve"> ; </w:t>
      </w:r>
    </w:p>
    <w:p w:rsidR="008A15E1" w:rsidRPr="0056038D" w:rsidRDefault="00CE4A31" w:rsidP="008A15E1">
      <w:pPr>
        <w:pStyle w:val="Lijstalinea"/>
        <w:numPr>
          <w:ilvl w:val="0"/>
          <w:numId w:val="21"/>
        </w:numPr>
        <w:pBdr>
          <w:top w:val="single" w:sz="4" w:space="1" w:color="auto"/>
          <w:left w:val="single" w:sz="4" w:space="1" w:color="auto"/>
          <w:bottom w:val="single" w:sz="4" w:space="1" w:color="auto"/>
          <w:right w:val="single" w:sz="4" w:space="1" w:color="auto"/>
        </w:pBdr>
        <w:spacing w:after="0" w:line="240" w:lineRule="auto"/>
        <w:jc w:val="both"/>
        <w:rPr>
          <w:rFonts w:eastAsia="Calibri"/>
        </w:rPr>
      </w:pPr>
      <w:r w:rsidRPr="0056038D">
        <w:t>i</w:t>
      </w:r>
      <w:r w:rsidR="008A15E1" w:rsidRPr="0056038D">
        <w:t>nformatisation</w:t>
      </w:r>
      <w:r w:rsidR="00142594" w:rsidRPr="0056038D">
        <w:t xml:space="preserve"> ; </w:t>
      </w:r>
    </w:p>
    <w:p w:rsidR="008A15E1" w:rsidRPr="0056038D" w:rsidRDefault="00CE4A31" w:rsidP="008A15E1">
      <w:pPr>
        <w:pStyle w:val="Lijstalinea"/>
        <w:numPr>
          <w:ilvl w:val="0"/>
          <w:numId w:val="21"/>
        </w:numPr>
        <w:pBdr>
          <w:top w:val="single" w:sz="4" w:space="1" w:color="auto"/>
          <w:left w:val="single" w:sz="4" w:space="1" w:color="auto"/>
          <w:bottom w:val="single" w:sz="4" w:space="1" w:color="auto"/>
          <w:right w:val="single" w:sz="4" w:space="1" w:color="auto"/>
        </w:pBdr>
        <w:spacing w:after="0" w:line="240" w:lineRule="auto"/>
        <w:jc w:val="both"/>
        <w:rPr>
          <w:rFonts w:eastAsia="Calibri"/>
        </w:rPr>
      </w:pPr>
      <w:r w:rsidRPr="0056038D">
        <w:t>m</w:t>
      </w:r>
      <w:r w:rsidR="008A15E1" w:rsidRPr="0056038D">
        <w:t>eilleure préparation de la nouvelle législation pa</w:t>
      </w:r>
      <w:r w:rsidR="009043E4" w:rsidRPr="0056038D">
        <w:t>r un « </w:t>
      </w:r>
      <w:r w:rsidR="008A15E1" w:rsidRPr="0056038D">
        <w:t xml:space="preserve">rapport </w:t>
      </w:r>
      <w:r w:rsidR="009043E4" w:rsidRPr="0056038D">
        <w:t xml:space="preserve">sur les incidences législatives » </w:t>
      </w:r>
      <w:r w:rsidR="008A15E1" w:rsidRPr="0056038D">
        <w:t xml:space="preserve">; </w:t>
      </w:r>
    </w:p>
    <w:p w:rsidR="008A15E1" w:rsidRPr="0056038D" w:rsidRDefault="00CE4A31" w:rsidP="008A15E1">
      <w:pPr>
        <w:pStyle w:val="Lijstalinea"/>
        <w:numPr>
          <w:ilvl w:val="0"/>
          <w:numId w:val="21"/>
        </w:numPr>
        <w:pBdr>
          <w:top w:val="single" w:sz="4" w:space="1" w:color="auto"/>
          <w:left w:val="single" w:sz="4" w:space="1" w:color="auto"/>
          <w:bottom w:val="single" w:sz="4" w:space="1" w:color="auto"/>
          <w:right w:val="single" w:sz="4" w:space="1" w:color="auto"/>
        </w:pBdr>
        <w:spacing w:after="0" w:line="240" w:lineRule="auto"/>
        <w:jc w:val="both"/>
        <w:rPr>
          <w:rFonts w:eastAsia="Calibri"/>
        </w:rPr>
      </w:pPr>
      <w:r w:rsidRPr="0056038D">
        <w:t>b</w:t>
      </w:r>
      <w:r w:rsidR="008A15E1" w:rsidRPr="0056038D">
        <w:t>onne gestion des bâtiments</w:t>
      </w:r>
      <w:r w:rsidR="00142594" w:rsidRPr="0056038D">
        <w:t xml:space="preserve"> ; </w:t>
      </w:r>
    </w:p>
    <w:p w:rsidR="008A15E1" w:rsidRPr="0056038D" w:rsidRDefault="00CE4A31" w:rsidP="008A15E1">
      <w:pPr>
        <w:pStyle w:val="Lijstalinea"/>
        <w:numPr>
          <w:ilvl w:val="0"/>
          <w:numId w:val="21"/>
        </w:numPr>
        <w:pBdr>
          <w:top w:val="single" w:sz="4" w:space="1" w:color="auto"/>
          <w:left w:val="single" w:sz="4" w:space="1" w:color="auto"/>
          <w:bottom w:val="single" w:sz="4" w:space="1" w:color="auto"/>
          <w:right w:val="single" w:sz="4" w:space="1" w:color="auto"/>
        </w:pBdr>
        <w:spacing w:after="0" w:line="240" w:lineRule="auto"/>
        <w:jc w:val="both"/>
        <w:rPr>
          <w:rFonts w:eastAsia="Calibri" w:cs="Calibri"/>
        </w:rPr>
      </w:pPr>
      <w:r w:rsidRPr="0056038D">
        <w:rPr>
          <w:rFonts w:eastAsia="Calibri"/>
        </w:rPr>
        <w:t>l</w:t>
      </w:r>
      <w:r w:rsidR="008A15E1" w:rsidRPr="0056038D">
        <w:rPr>
          <w:rFonts w:eastAsia="Calibri"/>
        </w:rPr>
        <w:t>imitation des inputs</w:t>
      </w:r>
      <w:r w:rsidR="00BD00C1" w:rsidRPr="0056038D">
        <w:rPr>
          <w:rFonts w:eastAsia="Calibri"/>
        </w:rPr>
        <w:t xml:space="preserve"> </w:t>
      </w:r>
      <w:r w:rsidR="00142594" w:rsidRPr="0056038D">
        <w:rPr>
          <w:rFonts w:eastAsia="Calibri"/>
        </w:rPr>
        <w:t xml:space="preserve">(affaire entrantes) ; </w:t>
      </w:r>
    </w:p>
    <w:p w:rsidR="00CE4A31" w:rsidRPr="0056038D" w:rsidRDefault="004D2082" w:rsidP="0007533D">
      <w:pPr>
        <w:pStyle w:val="Lijstalinea"/>
        <w:numPr>
          <w:ilvl w:val="0"/>
          <w:numId w:val="21"/>
        </w:numPr>
        <w:pBdr>
          <w:top w:val="single" w:sz="4" w:space="1" w:color="auto"/>
          <w:left w:val="single" w:sz="4" w:space="1" w:color="auto"/>
          <w:bottom w:val="single" w:sz="4" w:space="1" w:color="auto"/>
          <w:right w:val="single" w:sz="4" w:space="1" w:color="auto"/>
        </w:pBdr>
        <w:spacing w:after="0" w:line="240" w:lineRule="auto"/>
        <w:jc w:val="both"/>
      </w:pPr>
      <w:r w:rsidRPr="0056038D">
        <w:rPr>
          <w:rFonts w:eastAsia="Calibri"/>
        </w:rPr>
        <w:t xml:space="preserve">mise en avant des </w:t>
      </w:r>
      <w:r w:rsidR="009043E4" w:rsidRPr="0056038D">
        <w:rPr>
          <w:rFonts w:eastAsia="Calibri"/>
        </w:rPr>
        <w:t>recettes.</w:t>
      </w:r>
      <w:r w:rsidR="008A15E1" w:rsidRPr="0056038D">
        <w:rPr>
          <w:rFonts w:eastAsia="Calibri"/>
        </w:rPr>
        <w:t xml:space="preserve"> La Justice génèr</w:t>
      </w:r>
      <w:r w:rsidR="009043E4" w:rsidRPr="0056038D">
        <w:rPr>
          <w:rFonts w:eastAsia="Calibri"/>
        </w:rPr>
        <w:t>e de nombreuses</w:t>
      </w:r>
      <w:r w:rsidR="00CE4A31" w:rsidRPr="0056038D">
        <w:rPr>
          <w:rFonts w:eastAsia="Calibri"/>
        </w:rPr>
        <w:t xml:space="preserve"> recettes pour le T</w:t>
      </w:r>
      <w:r w:rsidR="008A15E1" w:rsidRPr="0056038D">
        <w:rPr>
          <w:rFonts w:eastAsia="Calibri"/>
        </w:rPr>
        <w:t>résor.</w:t>
      </w:r>
      <w:r w:rsidR="009043E4" w:rsidRPr="0056038D">
        <w:rPr>
          <w:rFonts w:eastAsia="Calibri"/>
        </w:rPr>
        <w:t xml:space="preserve"> U</w:t>
      </w:r>
      <w:r w:rsidR="00CE4A31" w:rsidRPr="0056038D">
        <w:rPr>
          <w:rFonts w:eastAsia="Calibri"/>
        </w:rPr>
        <w:t>ne partie de ces recettes</w:t>
      </w:r>
      <w:r w:rsidR="008A15E1" w:rsidRPr="0056038D">
        <w:rPr>
          <w:rFonts w:eastAsia="Calibri"/>
        </w:rPr>
        <w:t xml:space="preserve"> </w:t>
      </w:r>
      <w:r w:rsidR="00CE4A31" w:rsidRPr="0056038D">
        <w:rPr>
          <w:rFonts w:eastAsia="Calibri"/>
        </w:rPr>
        <w:t xml:space="preserve">ne peut-elle pas être </w:t>
      </w:r>
      <w:r w:rsidR="009043E4" w:rsidRPr="0056038D">
        <w:rPr>
          <w:rFonts w:eastAsia="Calibri"/>
        </w:rPr>
        <w:t>ré</w:t>
      </w:r>
      <w:r w:rsidR="00CE4A31" w:rsidRPr="0056038D">
        <w:rPr>
          <w:rFonts w:eastAsia="Calibri"/>
        </w:rPr>
        <w:t>injecté</w:t>
      </w:r>
      <w:r w:rsidR="009043E4" w:rsidRPr="0056038D">
        <w:rPr>
          <w:rFonts w:eastAsia="Calibri"/>
        </w:rPr>
        <w:t>e</w:t>
      </w:r>
      <w:r w:rsidR="00CE4A31" w:rsidRPr="0056038D">
        <w:rPr>
          <w:rFonts w:eastAsia="Calibri"/>
        </w:rPr>
        <w:t xml:space="preserve"> dans le fonctionnement du pouvoir </w:t>
      </w:r>
      <w:r w:rsidR="008A15E1" w:rsidRPr="0056038D">
        <w:rPr>
          <w:rFonts w:eastAsia="Calibri"/>
        </w:rPr>
        <w:t>judiciaire ?</w:t>
      </w:r>
    </w:p>
    <w:p w:rsidR="0007533D" w:rsidRPr="0056038D" w:rsidRDefault="0007533D" w:rsidP="00CE4A31">
      <w:pPr>
        <w:pStyle w:val="Lijstalinea"/>
        <w:pBdr>
          <w:top w:val="single" w:sz="4" w:space="1" w:color="auto"/>
          <w:left w:val="single" w:sz="4" w:space="1" w:color="auto"/>
          <w:bottom w:val="single" w:sz="4" w:space="1" w:color="auto"/>
          <w:right w:val="single" w:sz="4" w:space="1" w:color="auto"/>
        </w:pBdr>
        <w:spacing w:after="0" w:line="240" w:lineRule="auto"/>
        <w:ind w:left="360"/>
        <w:jc w:val="both"/>
        <w:sectPr w:rsidR="0007533D" w:rsidRPr="0056038D" w:rsidSect="0007533D">
          <w:footerReference w:type="default" r:id="rId10"/>
          <w:pgSz w:w="11906" w:h="16838"/>
          <w:pgMar w:top="1417" w:right="1417" w:bottom="1417" w:left="1417" w:header="708" w:footer="708" w:gutter="0"/>
          <w:cols w:space="708"/>
          <w:docGrid w:linePitch="360"/>
        </w:sectPr>
      </w:pPr>
    </w:p>
    <w:p w:rsidR="008A15E1" w:rsidRPr="0056038D" w:rsidRDefault="008A15E1" w:rsidP="0007533D">
      <w:pPr>
        <w:pStyle w:val="Lijstalinea"/>
        <w:numPr>
          <w:ilvl w:val="0"/>
          <w:numId w:val="21"/>
        </w:numPr>
        <w:pBdr>
          <w:top w:val="single" w:sz="4" w:space="1" w:color="auto"/>
          <w:left w:val="single" w:sz="4" w:space="1" w:color="auto"/>
          <w:bottom w:val="single" w:sz="4" w:space="1" w:color="auto"/>
          <w:right w:val="single" w:sz="4" w:space="1" w:color="auto"/>
        </w:pBdr>
        <w:spacing w:after="0" w:line="240" w:lineRule="auto"/>
        <w:jc w:val="both"/>
        <w:rPr>
          <w:b/>
          <w:sz w:val="32"/>
          <w:szCs w:val="32"/>
          <w:u w:val="single"/>
        </w:rPr>
      </w:pPr>
      <w:r w:rsidRPr="0056038D">
        <w:rPr>
          <w:b/>
          <w:sz w:val="32"/>
          <w:szCs w:val="32"/>
          <w:u w:val="single"/>
        </w:rPr>
        <w:lastRenderedPageBreak/>
        <w:br w:type="page"/>
      </w:r>
    </w:p>
    <w:p w:rsidR="008A15E1" w:rsidRPr="0056038D" w:rsidRDefault="00233DEE" w:rsidP="008A15E1">
      <w:pPr>
        <w:pStyle w:val="Lijstalinea"/>
        <w:numPr>
          <w:ilvl w:val="0"/>
          <w:numId w:val="27"/>
        </w:numPr>
        <w:spacing w:after="0"/>
        <w:jc w:val="both"/>
        <w:rPr>
          <w:b/>
          <w:color w:val="1F497D" w:themeColor="text2"/>
          <w:sz w:val="32"/>
          <w:szCs w:val="32"/>
          <w:u w:val="single"/>
        </w:rPr>
      </w:pPr>
      <w:r w:rsidRPr="0056038D">
        <w:rPr>
          <w:b/>
          <w:color w:val="1F497D" w:themeColor="text2"/>
          <w:sz w:val="32"/>
          <w:szCs w:val="32"/>
          <w:u w:val="single"/>
        </w:rPr>
        <w:lastRenderedPageBreak/>
        <w:t>SUJET</w:t>
      </w:r>
    </w:p>
    <w:p w:rsidR="008A15E1" w:rsidRPr="0056038D" w:rsidRDefault="008A15E1" w:rsidP="008A15E1">
      <w:pPr>
        <w:spacing w:after="0"/>
        <w:jc w:val="both"/>
        <w:rPr>
          <w:b/>
          <w:sz w:val="32"/>
          <w:szCs w:val="32"/>
          <w:u w:val="single"/>
        </w:rPr>
      </w:pPr>
    </w:p>
    <w:p w:rsidR="008A15E1" w:rsidRPr="0056038D" w:rsidRDefault="008A15E1" w:rsidP="00233DEE">
      <w:pPr>
        <w:spacing w:after="0"/>
        <w:jc w:val="both"/>
        <w:rPr>
          <w:rFonts w:eastAsia="Calibri"/>
        </w:rPr>
      </w:pPr>
      <w:r w:rsidRPr="0056038D">
        <w:rPr>
          <w:rFonts w:eastAsia="Calibri"/>
          <w:b/>
        </w:rPr>
        <w:t>Nos cours et tribunaux fonctionnent avec des MOYENS DE PLUS EN PLUS EN PLUS REDUITS pour effectuer des TACHES ET DES MISSIONS DE PLUS EN PLUS LOURDES</w:t>
      </w:r>
      <w:r w:rsidR="006C61F9" w:rsidRPr="0056038D">
        <w:rPr>
          <w:rFonts w:eastAsia="Calibri"/>
        </w:rPr>
        <w:t>. </w:t>
      </w:r>
    </w:p>
    <w:p w:rsidR="008A15E1" w:rsidRPr="0056038D" w:rsidRDefault="008A15E1" w:rsidP="008A15E1">
      <w:pPr>
        <w:spacing w:after="0"/>
        <w:jc w:val="both"/>
        <w:rPr>
          <w:rFonts w:eastAsia="Calibri"/>
        </w:rPr>
      </w:pPr>
      <w:r w:rsidRPr="0056038D">
        <w:rPr>
          <w:rFonts w:eastAsia="Calibri"/>
        </w:rPr>
        <w:t xml:space="preserve">En conséquence, nous lançons un appel insistant à notre gouvernement pour qu’il prenne en compte cette situation lors du </w:t>
      </w:r>
      <w:r w:rsidR="009043E4" w:rsidRPr="0056038D">
        <w:rPr>
          <w:rFonts w:eastAsia="Calibri"/>
        </w:rPr>
        <w:t>contrôle budgétaire de février-</w:t>
      </w:r>
      <w:r w:rsidR="005A1F17" w:rsidRPr="0056038D">
        <w:rPr>
          <w:rFonts w:eastAsia="Calibri"/>
        </w:rPr>
        <w:t>mars et revoie les moyens alloués à la J</w:t>
      </w:r>
      <w:r w:rsidRPr="0056038D">
        <w:rPr>
          <w:rFonts w:eastAsia="Calibri"/>
        </w:rPr>
        <w:t>ustice.</w:t>
      </w:r>
    </w:p>
    <w:p w:rsidR="008A15E1" w:rsidRPr="0056038D" w:rsidRDefault="008A15E1" w:rsidP="00C07A88">
      <w:pPr>
        <w:spacing w:after="0" w:line="240" w:lineRule="auto"/>
        <w:jc w:val="both"/>
        <w:rPr>
          <w:rFonts w:eastAsia="Calibri" w:cs="Calibri"/>
        </w:rPr>
      </w:pPr>
    </w:p>
    <w:p w:rsidR="008A15E1" w:rsidRPr="0056038D" w:rsidRDefault="008A15E1" w:rsidP="008A15E1">
      <w:pPr>
        <w:pStyle w:val="Lijstalinea"/>
        <w:numPr>
          <w:ilvl w:val="0"/>
          <w:numId w:val="27"/>
        </w:numPr>
        <w:spacing w:after="0"/>
        <w:jc w:val="both"/>
        <w:rPr>
          <w:b/>
          <w:color w:val="1F497D" w:themeColor="text2"/>
          <w:sz w:val="32"/>
          <w:szCs w:val="32"/>
          <w:u w:val="single"/>
        </w:rPr>
      </w:pPr>
      <w:r w:rsidRPr="0056038D">
        <w:rPr>
          <w:b/>
          <w:color w:val="1F497D" w:themeColor="text2"/>
          <w:sz w:val="32"/>
          <w:szCs w:val="32"/>
          <w:u w:val="single"/>
        </w:rPr>
        <w:t>LES TACHES ET MISSIONS : LES NOUVEAUTES DE LA REFORME…</w:t>
      </w:r>
    </w:p>
    <w:tbl>
      <w:tblPr>
        <w:tblStyle w:val="Tabelraster"/>
        <w:tblW w:w="0" w:type="auto"/>
        <w:tblLook w:val="04A0" w:firstRow="1" w:lastRow="0" w:firstColumn="1" w:lastColumn="0" w:noHBand="0" w:noVBand="1"/>
      </w:tblPr>
      <w:tblGrid>
        <w:gridCol w:w="2376"/>
        <w:gridCol w:w="6836"/>
      </w:tblGrid>
      <w:tr w:rsidR="00233DEE" w:rsidRPr="0056038D" w:rsidTr="00233DEE">
        <w:tc>
          <w:tcPr>
            <w:tcW w:w="2376" w:type="dxa"/>
          </w:tcPr>
          <w:p w:rsidR="00233DEE" w:rsidRPr="0056038D" w:rsidRDefault="00233DEE" w:rsidP="00C07A88">
            <w:pPr>
              <w:jc w:val="both"/>
              <w:rPr>
                <w:rFonts w:eastAsia="Calibri" w:cs="Calibri"/>
                <w:b/>
              </w:rPr>
            </w:pPr>
            <w:r w:rsidRPr="0056038D">
              <w:rPr>
                <w:rFonts w:eastAsia="Calibri" w:cs="Calibri"/>
                <w:b/>
              </w:rPr>
              <w:t>Année</w:t>
            </w:r>
          </w:p>
        </w:tc>
        <w:tc>
          <w:tcPr>
            <w:tcW w:w="6836" w:type="dxa"/>
          </w:tcPr>
          <w:p w:rsidR="00233DEE" w:rsidRPr="0056038D" w:rsidRDefault="00233DEE" w:rsidP="00C07A88">
            <w:pPr>
              <w:jc w:val="both"/>
              <w:rPr>
                <w:rFonts w:eastAsia="Calibri" w:cs="Calibri"/>
                <w:b/>
              </w:rPr>
            </w:pPr>
            <w:r w:rsidRPr="0056038D">
              <w:rPr>
                <w:rFonts w:eastAsia="Calibri" w:cs="Calibri"/>
                <w:b/>
              </w:rPr>
              <w:t>Missions</w:t>
            </w:r>
          </w:p>
        </w:tc>
      </w:tr>
      <w:tr w:rsidR="00233DEE" w:rsidRPr="0056038D" w:rsidTr="00233DEE">
        <w:tc>
          <w:tcPr>
            <w:tcW w:w="2376" w:type="dxa"/>
          </w:tcPr>
          <w:p w:rsidR="00233DEE" w:rsidRPr="0056038D" w:rsidRDefault="00233DEE" w:rsidP="00C07A88">
            <w:pPr>
              <w:jc w:val="both"/>
              <w:rPr>
                <w:rFonts w:eastAsia="Calibri" w:cs="Calibri"/>
              </w:rPr>
            </w:pPr>
            <w:r w:rsidRPr="0056038D">
              <w:rPr>
                <w:rFonts w:eastAsia="Calibri" w:cs="Calibri"/>
              </w:rPr>
              <w:t>Jusqu’en 2014</w:t>
            </w:r>
          </w:p>
        </w:tc>
        <w:tc>
          <w:tcPr>
            <w:tcW w:w="6836" w:type="dxa"/>
          </w:tcPr>
          <w:p w:rsidR="00233DEE" w:rsidRPr="0056038D" w:rsidRDefault="00233DEE" w:rsidP="00C07A88">
            <w:pPr>
              <w:jc w:val="both"/>
              <w:rPr>
                <w:rFonts w:eastAsia="Calibri" w:cs="Calibri"/>
              </w:rPr>
            </w:pPr>
            <w:r w:rsidRPr="0056038D">
              <w:rPr>
                <w:rFonts w:eastAsia="Calibri" w:cs="Calibri"/>
              </w:rPr>
              <w:t>Juridictionnelles</w:t>
            </w:r>
          </w:p>
        </w:tc>
      </w:tr>
      <w:tr w:rsidR="00233DEE" w:rsidRPr="0056038D" w:rsidTr="00233DEE">
        <w:tc>
          <w:tcPr>
            <w:tcW w:w="2376" w:type="dxa"/>
          </w:tcPr>
          <w:p w:rsidR="00233DEE" w:rsidRPr="0056038D" w:rsidRDefault="00233DEE" w:rsidP="00233DEE">
            <w:pPr>
              <w:jc w:val="both"/>
              <w:rPr>
                <w:rFonts w:eastAsia="Calibri" w:cs="Calibri"/>
              </w:rPr>
            </w:pPr>
            <w:r w:rsidRPr="0056038D">
              <w:rPr>
                <w:rFonts w:eastAsia="Calibri" w:cs="Calibri"/>
              </w:rPr>
              <w:t>À partir de 2015</w:t>
            </w:r>
          </w:p>
        </w:tc>
        <w:tc>
          <w:tcPr>
            <w:tcW w:w="6836" w:type="dxa"/>
          </w:tcPr>
          <w:p w:rsidR="00233DEE" w:rsidRPr="0056038D" w:rsidRDefault="00233DEE" w:rsidP="00233DEE">
            <w:pPr>
              <w:jc w:val="both"/>
              <w:rPr>
                <w:rFonts w:eastAsia="Calibri" w:cs="Calibri"/>
              </w:rPr>
            </w:pPr>
            <w:r w:rsidRPr="0056038D">
              <w:rPr>
                <w:rFonts w:eastAsia="Calibri" w:cs="Calibri"/>
              </w:rPr>
              <w:t>Ju</w:t>
            </w:r>
            <w:r w:rsidR="00252A2C" w:rsidRPr="0056038D">
              <w:rPr>
                <w:rFonts w:eastAsia="Calibri" w:cs="Calibri"/>
              </w:rPr>
              <w:t>ridictionnelles (en hausse – cf</w:t>
            </w:r>
            <w:r w:rsidRPr="0056038D">
              <w:rPr>
                <w:rFonts w:eastAsia="Calibri" w:cs="Calibri"/>
              </w:rPr>
              <w:t>.</w:t>
            </w:r>
            <w:r w:rsidR="004D2082" w:rsidRPr="0056038D">
              <w:rPr>
                <w:rFonts w:eastAsia="Calibri" w:cs="Calibri"/>
              </w:rPr>
              <w:t xml:space="preserve"> la mesure de la charge de t</w:t>
            </w:r>
            <w:r w:rsidRPr="0056038D">
              <w:rPr>
                <w:rFonts w:eastAsia="Calibri" w:cs="Calibri"/>
              </w:rPr>
              <w:t xml:space="preserve">ravail </w:t>
            </w:r>
          </w:p>
        </w:tc>
      </w:tr>
    </w:tbl>
    <w:p w:rsidR="008A15E1" w:rsidRPr="0056038D" w:rsidRDefault="008A15E1" w:rsidP="00C07A88">
      <w:pPr>
        <w:spacing w:after="0" w:line="240" w:lineRule="auto"/>
        <w:jc w:val="both"/>
        <w:rPr>
          <w:rFonts w:eastAsia="Calibri" w:cs="Calibri"/>
        </w:rPr>
      </w:pPr>
    </w:p>
    <w:p w:rsidR="00C07A88" w:rsidRPr="0056038D" w:rsidRDefault="00C07A88" w:rsidP="00C07A88">
      <w:pPr>
        <w:spacing w:after="0" w:line="240" w:lineRule="auto"/>
        <w:jc w:val="both"/>
        <w:rPr>
          <w:rFonts w:eastAsia="Calibri" w:cs="Calibri"/>
        </w:rPr>
      </w:pPr>
      <w:r w:rsidRPr="0056038D">
        <w:rPr>
          <w:rFonts w:eastAsia="Calibri" w:cs="Calibri"/>
        </w:rPr>
        <w:t xml:space="preserve">Le </w:t>
      </w:r>
      <w:r w:rsidRPr="0056038D">
        <w:rPr>
          <w:rFonts w:eastAsia="Calibri" w:cs="Calibri"/>
          <w:i/>
        </w:rPr>
        <w:t>core busin</w:t>
      </w:r>
      <w:r w:rsidR="005A1F17" w:rsidRPr="0056038D">
        <w:rPr>
          <w:rFonts w:eastAsia="Calibri" w:cs="Calibri"/>
          <w:i/>
        </w:rPr>
        <w:t xml:space="preserve">ess </w:t>
      </w:r>
      <w:r w:rsidR="005A1F17" w:rsidRPr="0056038D">
        <w:rPr>
          <w:rFonts w:eastAsia="Calibri" w:cs="Calibri"/>
        </w:rPr>
        <w:t>(cœur de métier)</w:t>
      </w:r>
      <w:r w:rsidRPr="0056038D">
        <w:rPr>
          <w:rFonts w:eastAsia="Calibri" w:cs="Calibri"/>
        </w:rPr>
        <w:t xml:space="preserve"> des cours et tribunaux a toujours consisté </w:t>
      </w:r>
      <w:r w:rsidR="005A1F17" w:rsidRPr="0056038D">
        <w:rPr>
          <w:rFonts w:eastAsia="Calibri" w:cs="Calibri"/>
        </w:rPr>
        <w:t>« </w:t>
      </w:r>
      <w:r w:rsidRPr="0056038D">
        <w:rPr>
          <w:rFonts w:eastAsia="Calibri" w:cs="Calibri"/>
        </w:rPr>
        <w:t>naturellement</w:t>
      </w:r>
      <w:r w:rsidR="005A1F17" w:rsidRPr="0056038D">
        <w:rPr>
          <w:rFonts w:eastAsia="Calibri" w:cs="Calibri"/>
        </w:rPr>
        <w:t> »</w:t>
      </w:r>
      <w:r w:rsidRPr="0056038D">
        <w:rPr>
          <w:rFonts w:eastAsia="Calibri" w:cs="Calibri"/>
        </w:rPr>
        <w:t xml:space="preserve"> et historiquement</w:t>
      </w:r>
      <w:r w:rsidR="00141D10" w:rsidRPr="0056038D">
        <w:rPr>
          <w:rFonts w:eastAsia="Calibri" w:cs="Calibri"/>
        </w:rPr>
        <w:t xml:space="preserve"> à résoudre l</w:t>
      </w:r>
      <w:r w:rsidRPr="0056038D">
        <w:rPr>
          <w:rFonts w:eastAsia="Calibri" w:cs="Calibri"/>
        </w:rPr>
        <w:t xml:space="preserve">es conflits en matière familiale, civile, commerciale, de circulation routière </w:t>
      </w:r>
      <w:r w:rsidR="00141D10" w:rsidRPr="0056038D">
        <w:rPr>
          <w:rFonts w:eastAsia="Calibri" w:cs="Calibri"/>
        </w:rPr>
        <w:t>et sociale, ainsi qu’à</w:t>
      </w:r>
      <w:r w:rsidRPr="0056038D">
        <w:rPr>
          <w:rFonts w:eastAsia="Calibri" w:cs="Calibri"/>
        </w:rPr>
        <w:t xml:space="preserve"> traiter les affaires pénales dans les tr</w:t>
      </w:r>
      <w:r w:rsidR="00141D10" w:rsidRPr="0056038D">
        <w:rPr>
          <w:rFonts w:eastAsia="Calibri" w:cs="Calibri"/>
        </w:rPr>
        <w:t>ibunaux correctionnels et à la C</w:t>
      </w:r>
      <w:r w:rsidRPr="0056038D">
        <w:rPr>
          <w:rFonts w:eastAsia="Calibri" w:cs="Calibri"/>
        </w:rPr>
        <w:t>our d’assises.</w:t>
      </w:r>
    </w:p>
    <w:p w:rsidR="00C07A88" w:rsidRPr="0056038D" w:rsidRDefault="00C07A88" w:rsidP="00C07A88">
      <w:pPr>
        <w:spacing w:after="0" w:line="240" w:lineRule="auto"/>
        <w:jc w:val="both"/>
        <w:rPr>
          <w:rFonts w:eastAsia="Calibri" w:cs="Calibri"/>
        </w:rPr>
      </w:pPr>
    </w:p>
    <w:p w:rsidR="00C07A88" w:rsidRPr="0056038D" w:rsidRDefault="00141D10" w:rsidP="00C07A88">
      <w:pPr>
        <w:spacing w:after="0" w:line="240" w:lineRule="auto"/>
        <w:jc w:val="both"/>
        <w:rPr>
          <w:rFonts w:eastAsia="Calibri" w:cs="Calibri"/>
        </w:rPr>
      </w:pPr>
      <w:r w:rsidRPr="0056038D">
        <w:rPr>
          <w:rFonts w:eastAsia="Calibri" w:cs="Calibri"/>
        </w:rPr>
        <w:t>L</w:t>
      </w:r>
      <w:r w:rsidR="00C07A88" w:rsidRPr="0056038D">
        <w:rPr>
          <w:rFonts w:eastAsia="Calibri" w:cs="Calibri"/>
        </w:rPr>
        <w:t xml:space="preserve">es cadres et moyens ont été de tous temps fixés au regard de ces seules tâches purement </w:t>
      </w:r>
      <w:r w:rsidR="00142594" w:rsidRPr="0056038D">
        <w:rPr>
          <w:rFonts w:eastAsia="Calibri" w:cs="Calibri"/>
        </w:rPr>
        <w:t>« </w:t>
      </w:r>
      <w:r w:rsidR="00C07A88" w:rsidRPr="0056038D">
        <w:rPr>
          <w:rFonts w:eastAsia="Calibri" w:cs="Calibri"/>
        </w:rPr>
        <w:t>juridictionnelles</w:t>
      </w:r>
      <w:r w:rsidR="00142594" w:rsidRPr="0056038D">
        <w:rPr>
          <w:rFonts w:eastAsia="Calibri" w:cs="Calibri"/>
        </w:rPr>
        <w:t> »</w:t>
      </w:r>
      <w:r w:rsidR="00C07A88" w:rsidRPr="0056038D">
        <w:rPr>
          <w:rFonts w:eastAsia="Calibri" w:cs="Calibri"/>
        </w:rPr>
        <w:t>.</w:t>
      </w:r>
    </w:p>
    <w:p w:rsidR="00C07A88" w:rsidRPr="0056038D" w:rsidRDefault="00C07A88" w:rsidP="00C07A88">
      <w:pPr>
        <w:spacing w:after="0" w:line="240" w:lineRule="auto"/>
        <w:jc w:val="both"/>
        <w:rPr>
          <w:rFonts w:eastAsia="Calibri" w:cs="Calibri"/>
        </w:rPr>
      </w:pPr>
    </w:p>
    <w:p w:rsidR="00C07A88" w:rsidRPr="0056038D" w:rsidRDefault="00C07A88" w:rsidP="00C07A88">
      <w:pPr>
        <w:spacing w:after="0" w:line="240" w:lineRule="auto"/>
        <w:jc w:val="both"/>
        <w:rPr>
          <w:rFonts w:eastAsia="Calibri" w:cs="Calibri"/>
        </w:rPr>
      </w:pPr>
      <w:r w:rsidRPr="0056038D">
        <w:rPr>
          <w:rFonts w:eastAsia="Calibri" w:cs="Calibri"/>
        </w:rPr>
        <w:t>Depuis le 1</w:t>
      </w:r>
      <w:r w:rsidRPr="0056038D">
        <w:rPr>
          <w:rFonts w:eastAsia="Calibri" w:cs="Calibri"/>
          <w:vertAlign w:val="superscript"/>
        </w:rPr>
        <w:t>er</w:t>
      </w:r>
      <w:r w:rsidRPr="0056038D">
        <w:rPr>
          <w:rFonts w:eastAsia="Calibri" w:cs="Calibri"/>
        </w:rPr>
        <w:t xml:space="preserve"> avril 2014, en suite de la loi du 18 février 2014, les cours et tribunaux se voient également « confier » la gestion de toute l’organisation judiciaire.</w:t>
      </w:r>
    </w:p>
    <w:p w:rsidR="00C07A88" w:rsidRPr="0056038D" w:rsidRDefault="00C07A88" w:rsidP="00C07A88">
      <w:pPr>
        <w:spacing w:after="0" w:line="240" w:lineRule="auto"/>
        <w:jc w:val="both"/>
        <w:rPr>
          <w:rFonts w:eastAsia="Calibri" w:cs="Calibri"/>
        </w:rPr>
      </w:pPr>
    </w:p>
    <w:p w:rsidR="00C07A88" w:rsidRPr="0056038D" w:rsidRDefault="00C07A88" w:rsidP="00C07A88">
      <w:pPr>
        <w:spacing w:after="0" w:line="240" w:lineRule="auto"/>
        <w:jc w:val="both"/>
        <w:rPr>
          <w:rFonts w:eastAsia="Calibri" w:cs="Calibri"/>
        </w:rPr>
      </w:pPr>
      <w:r w:rsidRPr="0056038D">
        <w:rPr>
          <w:rFonts w:eastAsia="Calibri" w:cs="Calibri"/>
        </w:rPr>
        <w:t xml:space="preserve">De nouvelles structures </w:t>
      </w:r>
      <w:r w:rsidR="00252A2C" w:rsidRPr="0056038D">
        <w:rPr>
          <w:rFonts w:eastAsia="Calibri" w:cs="Calibri"/>
        </w:rPr>
        <w:t>ont été</w:t>
      </w:r>
      <w:r w:rsidRPr="0056038D">
        <w:rPr>
          <w:rFonts w:eastAsia="Calibri" w:cs="Calibri"/>
        </w:rPr>
        <w:t xml:space="preserve"> créées</w:t>
      </w:r>
      <w:r w:rsidR="00142594" w:rsidRPr="0056038D">
        <w:rPr>
          <w:rFonts w:eastAsia="Calibri" w:cs="Calibri"/>
        </w:rPr>
        <w:t xml:space="preserve"> </w:t>
      </w:r>
      <w:r w:rsidRPr="0056038D">
        <w:rPr>
          <w:rFonts w:eastAsia="Calibri" w:cs="Calibri"/>
        </w:rPr>
        <w:t>:</w:t>
      </w:r>
    </w:p>
    <w:p w:rsidR="00C07A88" w:rsidRPr="0056038D" w:rsidRDefault="00142594" w:rsidP="00C07A88">
      <w:pPr>
        <w:pStyle w:val="Lijstalinea"/>
        <w:numPr>
          <w:ilvl w:val="0"/>
          <w:numId w:val="25"/>
        </w:numPr>
        <w:spacing w:after="0" w:line="240" w:lineRule="auto"/>
        <w:jc w:val="both"/>
        <w:rPr>
          <w:rFonts w:eastAsia="Calibri" w:cs="Calibri"/>
        </w:rPr>
      </w:pPr>
      <w:r w:rsidRPr="0056038D">
        <w:rPr>
          <w:rFonts w:eastAsia="Calibri" w:cs="Calibri"/>
        </w:rPr>
        <w:t>l</w:t>
      </w:r>
      <w:r w:rsidR="00252A2C" w:rsidRPr="0056038D">
        <w:rPr>
          <w:rFonts w:eastAsia="Calibri" w:cs="Calibri"/>
        </w:rPr>
        <w:t>e C</w:t>
      </w:r>
      <w:r w:rsidR="00C07A88" w:rsidRPr="0056038D">
        <w:rPr>
          <w:rFonts w:eastAsia="Calibri" w:cs="Calibri"/>
        </w:rPr>
        <w:t>ollège des co</w:t>
      </w:r>
      <w:r w:rsidR="00252A2C" w:rsidRPr="0056038D">
        <w:rPr>
          <w:rFonts w:eastAsia="Calibri" w:cs="Calibri"/>
        </w:rPr>
        <w:t>urs et tribunaux (aux côtés du C</w:t>
      </w:r>
      <w:r w:rsidR="005A1F17" w:rsidRPr="0056038D">
        <w:rPr>
          <w:rFonts w:eastAsia="Calibri" w:cs="Calibri"/>
        </w:rPr>
        <w:t>ollège du m</w:t>
      </w:r>
      <w:r w:rsidRPr="0056038D">
        <w:rPr>
          <w:rFonts w:eastAsia="Calibri" w:cs="Calibri"/>
        </w:rPr>
        <w:t>inistère public</w:t>
      </w:r>
      <w:r w:rsidR="00C07A88" w:rsidRPr="0056038D">
        <w:rPr>
          <w:rFonts w:eastAsia="Calibri" w:cs="Calibri"/>
        </w:rPr>
        <w:t>)</w:t>
      </w:r>
      <w:r w:rsidR="00F0680D" w:rsidRPr="0056038D">
        <w:rPr>
          <w:rFonts w:eastAsia="Calibri" w:cs="Calibri"/>
        </w:rPr>
        <w:t xml:space="preserve"> </w:t>
      </w:r>
      <w:r w:rsidR="00C07A88" w:rsidRPr="0056038D">
        <w:rPr>
          <w:rFonts w:eastAsia="Calibri" w:cs="Calibri"/>
        </w:rPr>
        <w:t>;</w:t>
      </w:r>
    </w:p>
    <w:p w:rsidR="00C07A88" w:rsidRPr="0056038D" w:rsidRDefault="00142594" w:rsidP="00C07A88">
      <w:pPr>
        <w:pStyle w:val="Lijstalinea"/>
        <w:numPr>
          <w:ilvl w:val="0"/>
          <w:numId w:val="25"/>
        </w:numPr>
        <w:spacing w:after="0" w:line="240" w:lineRule="auto"/>
        <w:jc w:val="both"/>
        <w:rPr>
          <w:rFonts w:eastAsia="Calibri" w:cs="Calibri"/>
        </w:rPr>
      </w:pPr>
      <w:r w:rsidRPr="0056038D">
        <w:rPr>
          <w:rFonts w:eastAsia="Calibri" w:cs="Calibri"/>
        </w:rPr>
        <w:t>un service d’ap</w:t>
      </w:r>
      <w:r w:rsidR="00141D10" w:rsidRPr="0056038D">
        <w:rPr>
          <w:rFonts w:eastAsia="Calibri" w:cs="Calibri"/>
        </w:rPr>
        <w:t>pui, ayant pour mission</w:t>
      </w:r>
      <w:r w:rsidR="00C07A88" w:rsidRPr="0056038D">
        <w:rPr>
          <w:rFonts w:eastAsia="Calibri" w:cs="Calibri"/>
        </w:rPr>
        <w:t xml:space="preserve"> d’exécuter les déci</w:t>
      </w:r>
      <w:r w:rsidR="00252A2C" w:rsidRPr="0056038D">
        <w:rPr>
          <w:rFonts w:eastAsia="Calibri" w:cs="Calibri"/>
        </w:rPr>
        <w:t>sions du C</w:t>
      </w:r>
      <w:r w:rsidR="00C07A88" w:rsidRPr="0056038D">
        <w:rPr>
          <w:rFonts w:eastAsia="Calibri" w:cs="Calibri"/>
        </w:rPr>
        <w:t xml:space="preserve">ollège et </w:t>
      </w:r>
      <w:r w:rsidRPr="0056038D">
        <w:rPr>
          <w:rFonts w:eastAsia="Calibri" w:cs="Calibri"/>
        </w:rPr>
        <w:t xml:space="preserve">de </w:t>
      </w:r>
      <w:r w:rsidR="00252A2C" w:rsidRPr="0056038D">
        <w:rPr>
          <w:rFonts w:eastAsia="Calibri" w:cs="Calibri"/>
        </w:rPr>
        <w:t>soutenir l</w:t>
      </w:r>
      <w:r w:rsidR="00C07A88" w:rsidRPr="0056038D">
        <w:rPr>
          <w:rFonts w:eastAsia="Calibri" w:cs="Calibri"/>
        </w:rPr>
        <w:t>es comités de direction ;</w:t>
      </w:r>
    </w:p>
    <w:p w:rsidR="00C07A88" w:rsidRPr="0056038D" w:rsidRDefault="006C61F9" w:rsidP="00C07A88">
      <w:pPr>
        <w:pStyle w:val="Lijstalinea"/>
        <w:numPr>
          <w:ilvl w:val="0"/>
          <w:numId w:val="25"/>
        </w:numPr>
        <w:spacing w:after="0" w:line="240" w:lineRule="auto"/>
        <w:jc w:val="both"/>
        <w:rPr>
          <w:rFonts w:eastAsia="Calibri" w:cs="Calibri"/>
        </w:rPr>
      </w:pPr>
      <w:r w:rsidRPr="0056038D">
        <w:rPr>
          <w:rFonts w:eastAsia="Calibri" w:cs="Calibri"/>
        </w:rPr>
        <w:t>l</w:t>
      </w:r>
      <w:r w:rsidR="00C07A88" w:rsidRPr="0056038D">
        <w:rPr>
          <w:rFonts w:eastAsia="Calibri" w:cs="Calibri"/>
        </w:rPr>
        <w:t xml:space="preserve">es comités de direction au sein de chacune des </w:t>
      </w:r>
      <w:r w:rsidR="0075327B" w:rsidRPr="0056038D">
        <w:rPr>
          <w:rFonts w:eastAsia="Calibri" w:cs="Calibri"/>
        </w:rPr>
        <w:t>49</w:t>
      </w:r>
      <w:r w:rsidR="00C07A88" w:rsidRPr="0056038D">
        <w:rPr>
          <w:rFonts w:eastAsia="Calibri" w:cs="Calibri"/>
        </w:rPr>
        <w:t xml:space="preserve"> entité</w:t>
      </w:r>
      <w:r w:rsidR="00141D10" w:rsidRPr="0056038D">
        <w:rPr>
          <w:rFonts w:eastAsia="Calibri" w:cs="Calibri"/>
        </w:rPr>
        <w:t>s judiciaires « </w:t>
      </w:r>
      <w:r w:rsidR="00C07A88" w:rsidRPr="0056038D">
        <w:rPr>
          <w:rFonts w:eastAsia="Calibri" w:cs="Calibri"/>
        </w:rPr>
        <w:t>dessinées » par la loi du 1</w:t>
      </w:r>
      <w:r w:rsidR="00C07A88" w:rsidRPr="0056038D">
        <w:rPr>
          <w:rFonts w:eastAsia="Calibri" w:cs="Calibri"/>
          <w:vertAlign w:val="superscript"/>
        </w:rPr>
        <w:t>er</w:t>
      </w:r>
      <w:r w:rsidR="00C07A88" w:rsidRPr="0056038D">
        <w:rPr>
          <w:rFonts w:eastAsia="Calibri" w:cs="Calibri"/>
        </w:rPr>
        <w:t xml:space="preserve"> décembre 2013.</w:t>
      </w:r>
    </w:p>
    <w:p w:rsidR="00C07A88" w:rsidRPr="0056038D" w:rsidRDefault="00C07A88" w:rsidP="00C07A88">
      <w:pPr>
        <w:spacing w:after="0" w:line="240" w:lineRule="auto"/>
        <w:jc w:val="both"/>
        <w:rPr>
          <w:rFonts w:eastAsia="Calibri" w:cs="Calibri"/>
        </w:rPr>
      </w:pPr>
    </w:p>
    <w:p w:rsidR="00C07A88" w:rsidRPr="0056038D" w:rsidRDefault="00C07A88" w:rsidP="00C07A88">
      <w:pPr>
        <w:spacing w:after="0" w:line="240" w:lineRule="auto"/>
        <w:jc w:val="both"/>
        <w:rPr>
          <w:rFonts w:eastAsia="Calibri" w:cs="Calibri"/>
        </w:rPr>
      </w:pPr>
      <w:r w:rsidRPr="0056038D">
        <w:rPr>
          <w:rFonts w:eastAsia="Calibri" w:cs="Calibri"/>
        </w:rPr>
        <w:t>La magistr</w:t>
      </w:r>
      <w:r w:rsidR="00141D10" w:rsidRPr="0056038D">
        <w:rPr>
          <w:rFonts w:eastAsia="Calibri" w:cs="Calibri"/>
        </w:rPr>
        <w:t>ature n’est</w:t>
      </w:r>
      <w:r w:rsidR="008A15E1" w:rsidRPr="0056038D">
        <w:rPr>
          <w:rFonts w:eastAsia="Calibri" w:cs="Calibri"/>
        </w:rPr>
        <w:t xml:space="preserve"> </w:t>
      </w:r>
      <w:r w:rsidR="00141D10" w:rsidRPr="0056038D">
        <w:rPr>
          <w:rFonts w:eastAsia="Calibri" w:cs="Calibri"/>
        </w:rPr>
        <w:t>pas opposée au principe de</w:t>
      </w:r>
      <w:r w:rsidRPr="0056038D">
        <w:rPr>
          <w:rFonts w:eastAsia="Calibri" w:cs="Calibri"/>
        </w:rPr>
        <w:t xml:space="preserve"> prendre en charge sa propre gestion. Il n’en demeure pas moins que le transfert de cette nouvelle mission ne pourra </w:t>
      </w:r>
      <w:r w:rsidR="001C40A5" w:rsidRPr="0056038D">
        <w:rPr>
          <w:rFonts w:eastAsia="Calibri" w:cs="Calibri"/>
        </w:rPr>
        <w:t xml:space="preserve">être possible </w:t>
      </w:r>
      <w:r w:rsidRPr="0056038D">
        <w:rPr>
          <w:rFonts w:eastAsia="Calibri" w:cs="Calibri"/>
        </w:rPr>
        <w:t>que si</w:t>
      </w:r>
      <w:r w:rsidR="00252A2C" w:rsidRPr="0056038D">
        <w:rPr>
          <w:rFonts w:eastAsia="Calibri" w:cs="Calibri"/>
        </w:rPr>
        <w:t> :</w:t>
      </w:r>
    </w:p>
    <w:p w:rsidR="008A15E1" w:rsidRPr="0056038D" w:rsidRDefault="00F0645C" w:rsidP="00C07A88">
      <w:pPr>
        <w:pStyle w:val="Lijstalinea"/>
        <w:numPr>
          <w:ilvl w:val="0"/>
          <w:numId w:val="24"/>
        </w:numPr>
        <w:spacing w:after="0" w:line="240" w:lineRule="auto"/>
        <w:jc w:val="both"/>
        <w:rPr>
          <w:rFonts w:eastAsia="Calibri" w:cs="Calibri"/>
        </w:rPr>
      </w:pPr>
      <w:r w:rsidRPr="0056038D">
        <w:rPr>
          <w:rFonts w:eastAsia="Calibri" w:cs="Calibri"/>
        </w:rPr>
        <w:t>l</w:t>
      </w:r>
      <w:r w:rsidR="001C40A5" w:rsidRPr="0056038D">
        <w:rPr>
          <w:rFonts w:eastAsia="Calibri" w:cs="Calibri"/>
        </w:rPr>
        <w:t xml:space="preserve">es cadres légaux des juridictions </w:t>
      </w:r>
      <w:r w:rsidRPr="0056038D">
        <w:rPr>
          <w:rFonts w:eastAsia="Calibri" w:cs="Calibri"/>
        </w:rPr>
        <w:t xml:space="preserve">sont </w:t>
      </w:r>
      <w:r w:rsidR="001C40A5" w:rsidRPr="0056038D">
        <w:rPr>
          <w:rFonts w:eastAsia="Calibri" w:cs="Calibri"/>
        </w:rPr>
        <w:t>occupés à 100% afin qu’elles puissent exécuter leurs missions juridictionnelles</w:t>
      </w:r>
      <w:r w:rsidRPr="0056038D">
        <w:rPr>
          <w:rFonts w:eastAsia="Calibri" w:cs="Calibri"/>
        </w:rPr>
        <w:t>.</w:t>
      </w:r>
    </w:p>
    <w:p w:rsidR="00C07A88" w:rsidRPr="0056038D" w:rsidRDefault="00F0645C" w:rsidP="00C07A88">
      <w:pPr>
        <w:pStyle w:val="Lijstalinea"/>
        <w:numPr>
          <w:ilvl w:val="0"/>
          <w:numId w:val="26"/>
        </w:numPr>
        <w:spacing w:after="0" w:line="240" w:lineRule="auto"/>
        <w:jc w:val="both"/>
        <w:rPr>
          <w:rFonts w:eastAsia="Calibri" w:cs="Calibri"/>
        </w:rPr>
      </w:pPr>
      <w:r w:rsidRPr="0056038D">
        <w:rPr>
          <w:rFonts w:eastAsia="Calibri" w:cs="Calibri"/>
        </w:rPr>
        <w:t>le</w:t>
      </w:r>
      <w:r w:rsidR="00C07A88" w:rsidRPr="0056038D">
        <w:rPr>
          <w:rFonts w:eastAsia="Calibri" w:cs="Calibri"/>
        </w:rPr>
        <w:t xml:space="preserve">s moyens humains lui sont </w:t>
      </w:r>
      <w:r w:rsidR="00252A2C" w:rsidRPr="0056038D">
        <w:rPr>
          <w:rFonts w:eastAsia="Calibri" w:cs="Calibri"/>
        </w:rPr>
        <w:t>octroyés : détachement des membres du Collège</w:t>
      </w:r>
      <w:r w:rsidR="00C07A88" w:rsidRPr="0056038D">
        <w:rPr>
          <w:rFonts w:eastAsia="Calibri" w:cs="Calibri"/>
        </w:rPr>
        <w:t xml:space="preserve"> au sein de celui-ci avec leur remplacement dans leur juridiction.</w:t>
      </w:r>
    </w:p>
    <w:p w:rsidR="00C07A88" w:rsidRPr="0056038D" w:rsidRDefault="00F0645C" w:rsidP="00C07A88">
      <w:pPr>
        <w:pStyle w:val="Lijstalinea"/>
        <w:numPr>
          <w:ilvl w:val="0"/>
          <w:numId w:val="26"/>
        </w:numPr>
        <w:spacing w:after="0" w:line="240" w:lineRule="auto"/>
        <w:jc w:val="both"/>
        <w:rPr>
          <w:rFonts w:eastAsia="Calibri" w:cs="Calibri"/>
        </w:rPr>
      </w:pPr>
      <w:r w:rsidRPr="0056038D">
        <w:rPr>
          <w:rFonts w:eastAsia="Calibri" w:cs="Calibri"/>
        </w:rPr>
        <w:t>u</w:t>
      </w:r>
      <w:r w:rsidR="00C07A88" w:rsidRPr="0056038D">
        <w:rPr>
          <w:rFonts w:eastAsia="Calibri" w:cs="Calibri"/>
        </w:rPr>
        <w:t>n budget suffisant</w:t>
      </w:r>
      <w:r w:rsidRPr="0056038D">
        <w:rPr>
          <w:rFonts w:eastAsia="Calibri" w:cs="Calibri"/>
        </w:rPr>
        <w:t xml:space="preserve"> est accordé </w:t>
      </w:r>
      <w:r w:rsidR="00C07A88" w:rsidRPr="0056038D">
        <w:rPr>
          <w:rFonts w:eastAsia="Calibri" w:cs="Calibri"/>
        </w:rPr>
        <w:t xml:space="preserve"> pour avoir un service d’appui suffisamment performant.</w:t>
      </w:r>
    </w:p>
    <w:p w:rsidR="00C07A88" w:rsidRPr="0056038D" w:rsidRDefault="00F0645C" w:rsidP="00F0645C">
      <w:pPr>
        <w:pStyle w:val="Lijstalinea"/>
        <w:numPr>
          <w:ilvl w:val="0"/>
          <w:numId w:val="26"/>
        </w:numPr>
        <w:spacing w:after="240"/>
        <w:jc w:val="both"/>
        <w:rPr>
          <w:rFonts w:eastAsia="Calibri" w:cs="Calibri"/>
        </w:rPr>
      </w:pPr>
      <w:r w:rsidRPr="0056038D">
        <w:rPr>
          <w:rFonts w:eastAsia="Calibri" w:cs="Calibri"/>
        </w:rPr>
        <w:t>d</w:t>
      </w:r>
      <w:r w:rsidR="00C07A88" w:rsidRPr="0056038D">
        <w:rPr>
          <w:rFonts w:eastAsia="Calibri" w:cs="Calibri"/>
        </w:rPr>
        <w:t>es normes de fonctionnement</w:t>
      </w:r>
      <w:r w:rsidRPr="0056038D">
        <w:rPr>
          <w:rFonts w:eastAsia="Calibri" w:cs="Calibri"/>
        </w:rPr>
        <w:t xml:space="preserve"> sont prises au niveau des</w:t>
      </w:r>
      <w:r w:rsidR="005431DD" w:rsidRPr="0056038D">
        <w:rPr>
          <w:rFonts w:eastAsia="Calibri" w:cs="Calibri"/>
        </w:rPr>
        <w:t xml:space="preserve"> organes de prise de décision (</w:t>
      </w:r>
      <w:r w:rsidR="00C07A88" w:rsidRPr="0056038D">
        <w:rPr>
          <w:rFonts w:eastAsia="Calibri" w:cs="Calibri"/>
        </w:rPr>
        <w:t>comité de gestion commun</w:t>
      </w:r>
      <w:r w:rsidRPr="0056038D">
        <w:rPr>
          <w:rFonts w:eastAsia="Calibri" w:cs="Calibri"/>
        </w:rPr>
        <w:t>,</w:t>
      </w:r>
      <w:r w:rsidR="00C07A88" w:rsidRPr="0056038D">
        <w:rPr>
          <w:rFonts w:eastAsia="Calibri" w:cs="Calibri"/>
        </w:rPr>
        <w:t xml:space="preserve"> par exemple)</w:t>
      </w:r>
      <w:r w:rsidRPr="0056038D">
        <w:rPr>
          <w:rFonts w:eastAsia="Calibri" w:cs="Calibri"/>
        </w:rPr>
        <w:t> afin d’éviter que</w:t>
      </w:r>
      <w:r w:rsidR="00C07A88" w:rsidRPr="0056038D">
        <w:rPr>
          <w:rFonts w:eastAsia="Calibri" w:cs="Calibri"/>
        </w:rPr>
        <w:t xml:space="preserve"> le pouvoir judicaire </w:t>
      </w:r>
      <w:r w:rsidRPr="0056038D">
        <w:rPr>
          <w:rFonts w:eastAsia="Calibri" w:cs="Calibri"/>
        </w:rPr>
        <w:t xml:space="preserve">ne soit </w:t>
      </w:r>
      <w:r w:rsidR="00C07A88" w:rsidRPr="0056038D">
        <w:rPr>
          <w:rFonts w:eastAsia="Calibri" w:cs="Calibri"/>
        </w:rPr>
        <w:t>comme actuellement en constante minorité.</w:t>
      </w:r>
    </w:p>
    <w:p w:rsidR="00BC649B" w:rsidRPr="0056038D" w:rsidRDefault="00F0645C" w:rsidP="008A15E1">
      <w:pPr>
        <w:pStyle w:val="Lijstalinea"/>
        <w:numPr>
          <w:ilvl w:val="0"/>
          <w:numId w:val="26"/>
        </w:numPr>
        <w:spacing w:after="240"/>
        <w:jc w:val="both"/>
        <w:rPr>
          <w:rFonts w:eastAsia="Calibri" w:cs="Calibri"/>
        </w:rPr>
      </w:pPr>
      <w:r w:rsidRPr="0056038D">
        <w:rPr>
          <w:rFonts w:eastAsia="Calibri" w:cs="Calibri"/>
        </w:rPr>
        <w:t>u</w:t>
      </w:r>
      <w:r w:rsidR="00C07A88" w:rsidRPr="0056038D">
        <w:rPr>
          <w:rFonts w:eastAsia="Calibri" w:cs="Calibri"/>
        </w:rPr>
        <w:t xml:space="preserve">ne période transitoire suffisante </w:t>
      </w:r>
      <w:r w:rsidRPr="0056038D">
        <w:rPr>
          <w:rFonts w:eastAsia="Calibri" w:cs="Calibri"/>
        </w:rPr>
        <w:t xml:space="preserve">est prévue </w:t>
      </w:r>
      <w:r w:rsidR="00C07A88" w:rsidRPr="0056038D">
        <w:rPr>
          <w:rFonts w:eastAsia="Calibri" w:cs="Calibri"/>
        </w:rPr>
        <w:t>pour intégrer la réforme. La date du 1</w:t>
      </w:r>
      <w:r w:rsidR="00C07A88" w:rsidRPr="0056038D">
        <w:rPr>
          <w:rFonts w:eastAsia="Calibri" w:cs="Calibri"/>
          <w:vertAlign w:val="superscript"/>
        </w:rPr>
        <w:t>er</w:t>
      </w:r>
      <w:r w:rsidR="00C07A88" w:rsidRPr="0056038D">
        <w:rPr>
          <w:rFonts w:eastAsia="Calibri" w:cs="Calibri"/>
        </w:rPr>
        <w:t xml:space="preserve"> janvier 2017 pour la conclusion d’un premier contrat de gestion n’est pas réaliste. </w:t>
      </w:r>
    </w:p>
    <w:p w:rsidR="00BC649B" w:rsidRPr="0056038D" w:rsidRDefault="00BC649B">
      <w:pPr>
        <w:rPr>
          <w:rFonts w:eastAsia="Calibri" w:cs="Calibri"/>
        </w:rPr>
      </w:pPr>
      <w:r w:rsidRPr="0056038D">
        <w:rPr>
          <w:rFonts w:eastAsia="Calibri" w:cs="Calibri"/>
        </w:rPr>
        <w:br w:type="page"/>
      </w:r>
    </w:p>
    <w:p w:rsidR="00233DEE" w:rsidRPr="0056038D" w:rsidRDefault="00C07A88" w:rsidP="00233DEE">
      <w:pPr>
        <w:pStyle w:val="Lijstalinea"/>
        <w:numPr>
          <w:ilvl w:val="0"/>
          <w:numId w:val="27"/>
        </w:numPr>
        <w:spacing w:after="0"/>
        <w:jc w:val="both"/>
        <w:rPr>
          <w:b/>
          <w:color w:val="1F497D" w:themeColor="text2"/>
          <w:sz w:val="32"/>
          <w:szCs w:val="32"/>
          <w:u w:val="single"/>
        </w:rPr>
      </w:pPr>
      <w:r w:rsidRPr="0056038D">
        <w:rPr>
          <w:b/>
          <w:color w:val="1F497D" w:themeColor="text2"/>
          <w:sz w:val="32"/>
          <w:szCs w:val="32"/>
          <w:u w:val="single"/>
        </w:rPr>
        <w:lastRenderedPageBreak/>
        <w:t>MOYENS REDUITS</w:t>
      </w:r>
      <w:r w:rsidR="009D6F13" w:rsidRPr="0056038D">
        <w:rPr>
          <w:b/>
          <w:color w:val="1F497D" w:themeColor="text2"/>
          <w:sz w:val="32"/>
          <w:szCs w:val="32"/>
          <w:u w:val="single"/>
        </w:rPr>
        <w:t xml:space="preserve"> </w:t>
      </w:r>
      <w:r w:rsidRPr="0056038D">
        <w:rPr>
          <w:b/>
          <w:color w:val="1F497D" w:themeColor="text2"/>
          <w:sz w:val="32"/>
          <w:szCs w:val="32"/>
          <w:u w:val="single"/>
        </w:rPr>
        <w:t>: DES CHIFFRES</w:t>
      </w:r>
    </w:p>
    <w:p w:rsidR="00233DEE" w:rsidRPr="0056038D" w:rsidRDefault="00233DEE" w:rsidP="00233DEE">
      <w:pPr>
        <w:pBdr>
          <w:top w:val="single" w:sz="4" w:space="1" w:color="auto"/>
          <w:left w:val="single" w:sz="4" w:space="4" w:color="auto"/>
          <w:bottom w:val="single" w:sz="4" w:space="1" w:color="auto"/>
          <w:right w:val="single" w:sz="4" w:space="4" w:color="auto"/>
        </w:pBdr>
        <w:spacing w:after="0"/>
        <w:jc w:val="both"/>
      </w:pPr>
      <w:r w:rsidRPr="0056038D">
        <w:t>De 2 milliards d’euro</w:t>
      </w:r>
      <w:r w:rsidR="00923D52" w:rsidRPr="0056038D">
        <w:t>s à 1,</w:t>
      </w:r>
      <w:r w:rsidR="009216D7">
        <w:t>6 milliard</w:t>
      </w:r>
      <w:r w:rsidRPr="0056038D">
        <w:t xml:space="preserve"> d’euros, </w:t>
      </w:r>
      <w:r w:rsidR="00252A2C" w:rsidRPr="0056038D">
        <w:t>en ce compris le paiement des dettes</w:t>
      </w:r>
      <w:r w:rsidRPr="0056038D">
        <w:t xml:space="preserve"> des années précédent</w:t>
      </w:r>
      <w:r w:rsidR="00923D52" w:rsidRPr="0056038D">
        <w:t>e</w:t>
      </w:r>
      <w:r w:rsidRPr="0056038D">
        <w:t>s.</w:t>
      </w:r>
    </w:p>
    <w:p w:rsidR="00233DEE" w:rsidRPr="0056038D" w:rsidRDefault="00923D52" w:rsidP="00233DEE">
      <w:pPr>
        <w:pBdr>
          <w:top w:val="single" w:sz="4" w:space="1" w:color="auto"/>
          <w:left w:val="single" w:sz="4" w:space="4" w:color="auto"/>
          <w:bottom w:val="single" w:sz="4" w:space="1" w:color="auto"/>
          <w:right w:val="single" w:sz="4" w:space="4" w:color="auto"/>
        </w:pBdr>
        <w:spacing w:after="0"/>
        <w:jc w:val="both"/>
      </w:pPr>
      <w:r w:rsidRPr="0056038D">
        <w:t xml:space="preserve">Budget du  </w:t>
      </w:r>
      <w:r w:rsidRPr="0056038D">
        <w:tab/>
        <w:t>Personnel : -12%</w:t>
      </w:r>
    </w:p>
    <w:p w:rsidR="00233DEE" w:rsidRPr="0056038D" w:rsidRDefault="00233DEE" w:rsidP="00233DEE">
      <w:pPr>
        <w:pBdr>
          <w:top w:val="single" w:sz="4" w:space="1" w:color="auto"/>
          <w:left w:val="single" w:sz="4" w:space="4" w:color="auto"/>
          <w:bottom w:val="single" w:sz="4" w:space="1" w:color="auto"/>
          <w:right w:val="single" w:sz="4" w:space="4" w:color="auto"/>
        </w:pBdr>
        <w:spacing w:after="0"/>
        <w:ind w:firstLine="708"/>
        <w:jc w:val="both"/>
      </w:pPr>
      <w:r w:rsidRPr="0056038D">
        <w:t xml:space="preserve">            </w:t>
      </w:r>
      <w:r w:rsidR="00923D52" w:rsidRPr="0056038D">
        <w:t xml:space="preserve"> Frais de fonctionnement : -28%</w:t>
      </w:r>
      <w:r w:rsidRPr="0056038D">
        <w:t xml:space="preserve"> </w:t>
      </w:r>
    </w:p>
    <w:p w:rsidR="00233DEE" w:rsidRPr="0056038D" w:rsidRDefault="00233DEE" w:rsidP="00BC649B">
      <w:pPr>
        <w:pBdr>
          <w:top w:val="single" w:sz="4" w:space="1" w:color="auto"/>
          <w:left w:val="single" w:sz="4" w:space="4" w:color="auto"/>
          <w:bottom w:val="single" w:sz="4" w:space="1" w:color="auto"/>
          <w:right w:val="single" w:sz="4" w:space="4" w:color="auto"/>
        </w:pBdr>
        <w:spacing w:after="0"/>
        <w:ind w:firstLine="708"/>
        <w:jc w:val="both"/>
      </w:pPr>
      <w:r w:rsidRPr="0056038D">
        <w:t xml:space="preserve">             </w:t>
      </w:r>
      <w:r w:rsidR="00BC649B" w:rsidRPr="0056038D">
        <w:t>Investissement</w:t>
      </w:r>
      <w:r w:rsidR="00163D5A">
        <w:t>s</w:t>
      </w:r>
      <w:r w:rsidR="00BC649B" w:rsidRPr="0056038D">
        <w:t> : -33%</w:t>
      </w:r>
    </w:p>
    <w:p w:rsidR="000F0AD5" w:rsidRPr="0056038D" w:rsidRDefault="00CD263B" w:rsidP="008A15E1">
      <w:pPr>
        <w:pStyle w:val="Kop2"/>
        <w:numPr>
          <w:ilvl w:val="1"/>
          <w:numId w:val="27"/>
        </w:numPr>
        <w:spacing w:line="480" w:lineRule="auto"/>
        <w:rPr>
          <w:rFonts w:eastAsia="Calibri"/>
        </w:rPr>
      </w:pPr>
      <w:r w:rsidRPr="0056038D">
        <w:rPr>
          <w:rFonts w:eastAsia="Calibri"/>
        </w:rPr>
        <w:t>Réduction des frais de</w:t>
      </w:r>
      <w:r w:rsidR="00C07A88" w:rsidRPr="0056038D">
        <w:rPr>
          <w:rFonts w:eastAsia="Calibri"/>
        </w:rPr>
        <w:t xml:space="preserve"> personnel</w:t>
      </w:r>
    </w:p>
    <w:p w:rsidR="00C07A88" w:rsidRPr="0056038D" w:rsidRDefault="00CD263B" w:rsidP="001E6069">
      <w:pPr>
        <w:spacing w:line="240" w:lineRule="auto"/>
        <w:jc w:val="both"/>
      </w:pPr>
      <w:r w:rsidRPr="0056038D">
        <w:t>L</w:t>
      </w:r>
      <w:r w:rsidR="00C07A88" w:rsidRPr="0056038D">
        <w:t>’accord</w:t>
      </w:r>
      <w:r w:rsidR="00904BBB" w:rsidRPr="0056038D">
        <w:t xml:space="preserve"> de gouvernement</w:t>
      </w:r>
      <w:r w:rsidR="00C07A88" w:rsidRPr="0056038D">
        <w:t xml:space="preserve"> du 9 octobre 2014 prévoit des é</w:t>
      </w:r>
      <w:r w:rsidRPr="0056038D">
        <w:t>conomies de 12% sur les frais de</w:t>
      </w:r>
      <w:r w:rsidR="00C07A88" w:rsidRPr="0056038D">
        <w:t xml:space="preserve"> personnel, de 28% sur les frais de fonctionnement et de 33% sur les invest</w:t>
      </w:r>
      <w:r w:rsidR="00EC7126">
        <w:t>issements. L’essentiel</w:t>
      </w:r>
      <w:r w:rsidR="00C07A88" w:rsidRPr="0056038D">
        <w:t xml:space="preserve"> de</w:t>
      </w:r>
      <w:r w:rsidR="00EC7126">
        <w:t>s économies doit être réalisé</w:t>
      </w:r>
      <w:r w:rsidR="00141D10" w:rsidRPr="0056038D">
        <w:t xml:space="preserve"> durant</w:t>
      </w:r>
      <w:r w:rsidR="00C07A88" w:rsidRPr="0056038D">
        <w:t xml:space="preserve"> la première année (2015)</w:t>
      </w:r>
      <w:r w:rsidR="00904BBB" w:rsidRPr="0056038D">
        <w:t>,</w:t>
      </w:r>
      <w:r w:rsidR="00C07A88" w:rsidRPr="0056038D">
        <w:t xml:space="preserve"> </w:t>
      </w:r>
      <w:r w:rsidR="00DD203D" w:rsidRPr="0056038D">
        <w:t>à savoir</w:t>
      </w:r>
      <w:r w:rsidR="008507B6" w:rsidRPr="0056038D">
        <w:t xml:space="preserve"> une réduction de 4% des frais de personnel, de 20% des</w:t>
      </w:r>
      <w:r w:rsidR="00C07A88" w:rsidRPr="0056038D">
        <w:t xml:space="preserve"> frais de </w:t>
      </w:r>
      <w:r w:rsidR="008507B6" w:rsidRPr="0056038D">
        <w:t>fonctionnement et de 22% des</w:t>
      </w:r>
      <w:r w:rsidR="00C07A88" w:rsidRPr="0056038D">
        <w:t xml:space="preserve"> investissements. Les économies linéaires prévues </w:t>
      </w:r>
      <w:r w:rsidR="00B0184C" w:rsidRPr="0056038D">
        <w:t>risquent</w:t>
      </w:r>
      <w:r w:rsidR="00C07A88" w:rsidRPr="0056038D">
        <w:t xml:space="preserve"> de causer un infarctus judiciaire. </w:t>
      </w:r>
      <w:r w:rsidR="00FC08E6" w:rsidRPr="0056038D">
        <w:t>En effet, le bon fonctionnement minimum</w:t>
      </w:r>
      <w:r w:rsidR="00C07A88" w:rsidRPr="0056038D">
        <w:t xml:space="preserve"> des cours et tribunaux</w:t>
      </w:r>
      <w:r w:rsidR="00AD0866" w:rsidRPr="0056038D">
        <w:t>,</w:t>
      </w:r>
      <w:r w:rsidR="00C07A88" w:rsidRPr="0056038D">
        <w:t xml:space="preserve"> qui f</w:t>
      </w:r>
      <w:r w:rsidR="00AD0866" w:rsidRPr="0056038D">
        <w:t xml:space="preserve">ont partie du troisième pouvoir </w:t>
      </w:r>
      <w:r w:rsidR="00C07A88" w:rsidRPr="0056038D">
        <w:t>ou du troisième pilier</w:t>
      </w:r>
      <w:r w:rsidR="006C61F9" w:rsidRPr="0056038D">
        <w:t xml:space="preserve"> de l’</w:t>
      </w:r>
      <w:r w:rsidR="00FC08E6" w:rsidRPr="0056038D">
        <w:t>État de droit, est menacé</w:t>
      </w:r>
      <w:r w:rsidR="004759C5" w:rsidRPr="0056038D">
        <w:t xml:space="preserve"> alors que l</w:t>
      </w:r>
      <w:r w:rsidR="00C07A88" w:rsidRPr="0056038D">
        <w:t>es p</w:t>
      </w:r>
      <w:r w:rsidR="00252A2C" w:rsidRPr="0056038D">
        <w:t>ouvoirs législatif et exécutif</w:t>
      </w:r>
      <w:r w:rsidR="00FC08E6" w:rsidRPr="0056038D">
        <w:t xml:space="preserve"> ferment les yeux</w:t>
      </w:r>
      <w:r w:rsidR="00C07A88" w:rsidRPr="0056038D">
        <w:t>.</w:t>
      </w:r>
    </w:p>
    <w:p w:rsidR="00C07A88" w:rsidRPr="0056038D" w:rsidRDefault="00C07A88" w:rsidP="001E6069">
      <w:pPr>
        <w:spacing w:line="240" w:lineRule="auto"/>
        <w:jc w:val="both"/>
      </w:pPr>
      <w:r w:rsidRPr="0056038D">
        <w:t xml:space="preserve">Il </w:t>
      </w:r>
      <w:r w:rsidR="00252A2C" w:rsidRPr="0056038D">
        <w:t xml:space="preserve">ne </w:t>
      </w:r>
      <w:r w:rsidRPr="0056038D">
        <w:t xml:space="preserve">faut, en outre, </w:t>
      </w:r>
      <w:r w:rsidR="00252A2C" w:rsidRPr="0056038D">
        <w:t>pas perdre de vue</w:t>
      </w:r>
      <w:r w:rsidR="00AD0866" w:rsidRPr="0056038D">
        <w:t xml:space="preserve"> que </w:t>
      </w:r>
      <w:r w:rsidR="00C554CF" w:rsidRPr="0056038D">
        <w:t xml:space="preserve">l’ordre judiciaire a </w:t>
      </w:r>
      <w:r w:rsidR="006C61F9" w:rsidRPr="0056038D">
        <w:t xml:space="preserve">déjà </w:t>
      </w:r>
      <w:r w:rsidR="00C554CF" w:rsidRPr="0056038D">
        <w:t xml:space="preserve">fait d’énormes efforts </w:t>
      </w:r>
      <w:r w:rsidR="00B9055B" w:rsidRPr="0056038D">
        <w:t>pour réduire ses dépenses en</w:t>
      </w:r>
      <w:r w:rsidRPr="0056038D">
        <w:t xml:space="preserve"> personnel</w:t>
      </w:r>
      <w:r w:rsidR="00C554CF" w:rsidRPr="0056038D">
        <w:t xml:space="preserve"> ces dernières années</w:t>
      </w:r>
      <w:r w:rsidRPr="0056038D">
        <w:t>.</w:t>
      </w:r>
      <w:r w:rsidR="006C61F9" w:rsidRPr="0056038D">
        <w:t xml:space="preserve"> </w:t>
      </w:r>
      <w:r w:rsidRPr="0056038D">
        <w:t>Alors que le cadre</w:t>
      </w:r>
      <w:r w:rsidR="00B0184C" w:rsidRPr="0056038D">
        <w:t xml:space="preserve"> légal</w:t>
      </w:r>
      <w:r w:rsidRPr="0056038D">
        <w:t xml:space="preserve"> </w:t>
      </w:r>
      <w:r w:rsidR="006C61F9" w:rsidRPr="0056038D">
        <w:t>prévo</w:t>
      </w:r>
      <w:r w:rsidR="00B0184C" w:rsidRPr="0056038D">
        <w:t xml:space="preserve">it </w:t>
      </w:r>
      <w:r w:rsidRPr="0056038D">
        <w:t>1716 magistrat</w:t>
      </w:r>
      <w:r w:rsidR="00FC08E6" w:rsidRPr="0056038D">
        <w:t>s</w:t>
      </w:r>
      <w:r w:rsidR="006C61F9" w:rsidRPr="0056038D">
        <w:t xml:space="preserve"> pour le siège</w:t>
      </w:r>
      <w:r w:rsidR="004759C5" w:rsidRPr="0056038D">
        <w:t>, il y avait</w:t>
      </w:r>
      <w:r w:rsidR="006C61F9" w:rsidRPr="0056038D">
        <w:t xml:space="preserve"> seulement</w:t>
      </w:r>
      <w:r w:rsidR="004759C5" w:rsidRPr="0056038D">
        <w:t>, fin 2013,</w:t>
      </w:r>
      <w:r w:rsidRPr="0056038D">
        <w:t xml:space="preserve"> 1627</w:t>
      </w:r>
      <w:r w:rsidR="004759C5" w:rsidRPr="0056038D">
        <w:t xml:space="preserve"> magistrats actifs</w:t>
      </w:r>
      <w:r w:rsidRPr="0056038D">
        <w:t>, soit une d</w:t>
      </w:r>
      <w:r w:rsidR="006C61F9" w:rsidRPr="0056038D">
        <w:t>ifférence de plus de 5%. Pour ce qui est du</w:t>
      </w:r>
      <w:r w:rsidRPr="0056038D">
        <w:t xml:space="preserve"> cadre légal du personnel du greffe</w:t>
      </w:r>
      <w:r w:rsidR="006C61F9" w:rsidRPr="0056038D">
        <w:t>, il s</w:t>
      </w:r>
      <w:r w:rsidR="004759C5" w:rsidRPr="0056038D">
        <w:t>’élève</w:t>
      </w:r>
      <w:r w:rsidRPr="0056038D">
        <w:t xml:space="preserve"> à 4629 équivalents temps plein. Au cours de</w:t>
      </w:r>
      <w:r w:rsidR="00252A2C" w:rsidRPr="0056038D">
        <w:t>s</w:t>
      </w:r>
      <w:r w:rsidRPr="0056038D">
        <w:t xml:space="preserve"> législatures précédentes, ce nombre a</w:t>
      </w:r>
      <w:r w:rsidR="004759C5" w:rsidRPr="0056038D">
        <w:t>vait</w:t>
      </w:r>
      <w:r w:rsidRPr="0056038D">
        <w:t xml:space="preserve"> </w:t>
      </w:r>
      <w:r w:rsidR="006C61F9" w:rsidRPr="0056038D">
        <w:t xml:space="preserve">été </w:t>
      </w:r>
      <w:r w:rsidR="00CE337C" w:rsidRPr="0056038D">
        <w:t xml:space="preserve">porté à </w:t>
      </w:r>
      <w:r w:rsidRPr="0056038D">
        <w:t xml:space="preserve">4836 équivalents temps plein </w:t>
      </w:r>
      <w:r w:rsidR="004759C5" w:rsidRPr="0056038D">
        <w:t xml:space="preserve">pour </w:t>
      </w:r>
      <w:r w:rsidRPr="0056038D">
        <w:t>faire face à la ch</w:t>
      </w:r>
      <w:r w:rsidR="006C61F9" w:rsidRPr="0056038D">
        <w:t xml:space="preserve">arge de travail supplémentaire. </w:t>
      </w:r>
      <w:r w:rsidR="004759C5" w:rsidRPr="0056038D">
        <w:t>Néanmoins, a</w:t>
      </w:r>
      <w:r w:rsidRPr="0056038D">
        <w:t>u 31 décembre 2013, il y avait seulement 4482,97 équivale</w:t>
      </w:r>
      <w:r w:rsidR="004759C5" w:rsidRPr="0056038D">
        <w:t>nts temps plein, soit une différence</w:t>
      </w:r>
      <w:r w:rsidRPr="0056038D">
        <w:t xml:space="preserve"> de plus de 7%. </w:t>
      </w:r>
    </w:p>
    <w:p w:rsidR="00C07A88" w:rsidRPr="0056038D" w:rsidRDefault="00DD203D" w:rsidP="001E6069">
      <w:pPr>
        <w:spacing w:line="240" w:lineRule="auto"/>
        <w:jc w:val="both"/>
      </w:pPr>
      <w:r w:rsidRPr="0056038D">
        <w:t>Le</w:t>
      </w:r>
      <w:r w:rsidR="00C07A88" w:rsidRPr="0056038D">
        <w:t xml:space="preserve"> Conseil des ministr</w:t>
      </w:r>
      <w:r w:rsidR="00141D10" w:rsidRPr="0056038D">
        <w:t>e</w:t>
      </w:r>
      <w:r w:rsidRPr="0056038D">
        <w:t>s a décidé, le 15 octobre 2014, que la réduction de</w:t>
      </w:r>
      <w:r w:rsidR="00C07A88" w:rsidRPr="0056038D">
        <w:t xml:space="preserve"> 4% </w:t>
      </w:r>
      <w:r w:rsidR="004759C5" w:rsidRPr="0056038D">
        <w:t xml:space="preserve">des frais de personnel </w:t>
      </w:r>
      <w:r w:rsidR="00C07A88" w:rsidRPr="0056038D">
        <w:t>en 2015 ne restera pas isolée</w:t>
      </w:r>
      <w:r w:rsidR="004759C5" w:rsidRPr="0056038D">
        <w:t xml:space="preserve">. Les efforts devront se poursuivre, à hauteur de </w:t>
      </w:r>
      <w:r w:rsidR="00C07A88" w:rsidRPr="0056038D">
        <w:t>2% chaqu</w:t>
      </w:r>
      <w:r w:rsidR="00904BBB" w:rsidRPr="0056038D">
        <w:t xml:space="preserve">e année </w:t>
      </w:r>
      <w:r w:rsidR="004759C5" w:rsidRPr="0056038D">
        <w:t xml:space="preserve">durant </w:t>
      </w:r>
      <w:r w:rsidR="00904BBB" w:rsidRPr="0056038D">
        <w:t>la période 2016-</w:t>
      </w:r>
      <w:r w:rsidR="00C07A88" w:rsidRPr="0056038D">
        <w:t>2019.</w:t>
      </w:r>
    </w:p>
    <w:p w:rsidR="000F0AD5" w:rsidRPr="0056038D" w:rsidRDefault="004759C5" w:rsidP="008A15E1">
      <w:pPr>
        <w:pStyle w:val="Kop2"/>
        <w:numPr>
          <w:ilvl w:val="1"/>
          <w:numId w:val="27"/>
        </w:numPr>
        <w:rPr>
          <w:rFonts w:eastAsia="Calibri"/>
        </w:rPr>
      </w:pPr>
      <w:r w:rsidRPr="0056038D">
        <w:rPr>
          <w:rFonts w:eastAsia="Calibri"/>
        </w:rPr>
        <w:t>Réduction des frais de fonctionnement et d</w:t>
      </w:r>
      <w:r w:rsidR="00C07A88" w:rsidRPr="0056038D">
        <w:rPr>
          <w:rFonts w:eastAsia="Calibri"/>
        </w:rPr>
        <w:t>es frais de justice</w:t>
      </w:r>
    </w:p>
    <w:p w:rsidR="000F0AD5" w:rsidRPr="0056038D" w:rsidRDefault="000F0AD5" w:rsidP="00C83970">
      <w:pPr>
        <w:spacing w:after="0" w:line="240" w:lineRule="auto"/>
        <w:jc w:val="both"/>
        <w:rPr>
          <w:rFonts w:eastAsia="Calibri"/>
        </w:rPr>
      </w:pPr>
    </w:p>
    <w:p w:rsidR="00C07A88" w:rsidRPr="0056038D" w:rsidRDefault="00036072" w:rsidP="00C07A88">
      <w:pPr>
        <w:spacing w:after="0" w:line="240" w:lineRule="auto"/>
        <w:jc w:val="both"/>
        <w:rPr>
          <w:rFonts w:eastAsia="Calibri"/>
        </w:rPr>
      </w:pPr>
      <w:r w:rsidRPr="0056038D">
        <w:rPr>
          <w:rFonts w:eastAsia="Calibri"/>
        </w:rPr>
        <w:t>Le manque de budget ne concerne pas seulement le personnel, mais aussi d’autres postes</w:t>
      </w:r>
      <w:r w:rsidR="00C07A88" w:rsidRPr="0056038D">
        <w:rPr>
          <w:rFonts w:eastAsia="Calibri"/>
        </w:rPr>
        <w:t xml:space="preserve">. </w:t>
      </w:r>
    </w:p>
    <w:p w:rsidR="00C07A88" w:rsidRPr="0056038D" w:rsidRDefault="00C07A88" w:rsidP="00C07A88">
      <w:pPr>
        <w:spacing w:after="0" w:line="240" w:lineRule="auto"/>
        <w:jc w:val="both"/>
        <w:rPr>
          <w:rFonts w:eastAsia="Calibri"/>
        </w:rPr>
      </w:pPr>
    </w:p>
    <w:p w:rsidR="00C07A88" w:rsidRPr="0056038D" w:rsidRDefault="004759C5" w:rsidP="00C07A88">
      <w:pPr>
        <w:spacing w:after="0" w:line="240" w:lineRule="auto"/>
        <w:jc w:val="both"/>
        <w:rPr>
          <w:rFonts w:eastAsia="Calibri" w:cs="Calibri"/>
          <w:b/>
        </w:rPr>
      </w:pPr>
      <w:r w:rsidRPr="0056038D">
        <w:rPr>
          <w:rFonts w:eastAsia="Calibri"/>
        </w:rPr>
        <w:t>Les budgets alloués par le passé</w:t>
      </w:r>
      <w:r w:rsidR="007A3059" w:rsidRPr="0056038D">
        <w:rPr>
          <w:rFonts w:eastAsia="Calibri"/>
        </w:rPr>
        <w:t xml:space="preserve"> aux frais de fonctionnement</w:t>
      </w:r>
      <w:r w:rsidRPr="0056038D">
        <w:rPr>
          <w:rFonts w:eastAsia="Calibri"/>
        </w:rPr>
        <w:t xml:space="preserve"> et aux frais de justice</w:t>
      </w:r>
      <w:r w:rsidR="00C07A88" w:rsidRPr="0056038D">
        <w:rPr>
          <w:rFonts w:eastAsia="Calibri"/>
        </w:rPr>
        <w:t xml:space="preserve"> n’étaient jamais suffisants pour couvrir les dépenses réelles. </w:t>
      </w:r>
      <w:r w:rsidR="006755C9" w:rsidRPr="0056038D">
        <w:rPr>
          <w:rFonts w:eastAsia="Calibri"/>
        </w:rPr>
        <w:t>Par conséquent, l</w:t>
      </w:r>
      <w:r w:rsidR="00036072" w:rsidRPr="0056038D">
        <w:rPr>
          <w:rFonts w:eastAsia="Calibri"/>
        </w:rPr>
        <w:t xml:space="preserve">a Justice doit actuellement honorer </w:t>
      </w:r>
      <w:r w:rsidR="00036072" w:rsidRPr="0056038D">
        <w:rPr>
          <w:rFonts w:eastAsia="Calibri"/>
          <w:b/>
        </w:rPr>
        <w:t>des factures en souffrance</w:t>
      </w:r>
      <w:r w:rsidR="00036072" w:rsidRPr="0056038D">
        <w:rPr>
          <w:rFonts w:eastAsia="Calibri"/>
        </w:rPr>
        <w:t xml:space="preserve"> pour un montant d’</w:t>
      </w:r>
      <w:r w:rsidR="00C07A88" w:rsidRPr="0056038D">
        <w:rPr>
          <w:rFonts w:eastAsia="Calibri"/>
        </w:rPr>
        <w:t xml:space="preserve">environ </w:t>
      </w:r>
      <w:r w:rsidR="00036072" w:rsidRPr="0056038D">
        <w:rPr>
          <w:rFonts w:eastAsia="Calibri"/>
          <w:b/>
        </w:rPr>
        <w:t xml:space="preserve">101 millions. </w:t>
      </w:r>
      <w:r w:rsidR="00036072" w:rsidRPr="0056038D">
        <w:rPr>
          <w:rFonts w:eastAsia="Calibri" w:cs="Calibri"/>
        </w:rPr>
        <w:t>Des factures de 2014 ont ainsi été</w:t>
      </w:r>
      <w:r w:rsidR="00C07A88" w:rsidRPr="0056038D">
        <w:rPr>
          <w:rFonts w:eastAsia="Calibri" w:cs="Calibri"/>
        </w:rPr>
        <w:t xml:space="preserve"> re</w:t>
      </w:r>
      <w:r w:rsidR="00036072" w:rsidRPr="0056038D">
        <w:rPr>
          <w:rFonts w:eastAsia="Calibri" w:cs="Calibri"/>
        </w:rPr>
        <w:t>portées sur le</w:t>
      </w:r>
      <w:r w:rsidR="00C07A88" w:rsidRPr="0056038D">
        <w:rPr>
          <w:rFonts w:eastAsia="Calibri" w:cs="Calibri"/>
        </w:rPr>
        <w:t xml:space="preserve"> budget de 2015. </w:t>
      </w:r>
      <w:r w:rsidR="006755C9" w:rsidRPr="0056038D">
        <w:rPr>
          <w:rFonts w:eastAsia="Calibri" w:cs="Calibri"/>
        </w:rPr>
        <w:t xml:space="preserve">L’organisation judiciaire est concernée par ce problème, à hauteur de </w:t>
      </w:r>
      <w:r w:rsidR="00C07A88" w:rsidRPr="0056038D">
        <w:rPr>
          <w:rFonts w:eastAsia="Calibri" w:cs="Calibri"/>
          <w:b/>
        </w:rPr>
        <w:t xml:space="preserve">48 millions ou un pourcentage arrondi à </w:t>
      </w:r>
      <w:r w:rsidR="006755C9" w:rsidRPr="0056038D">
        <w:rPr>
          <w:rFonts w:eastAsia="Calibri" w:cs="Calibri"/>
          <w:b/>
        </w:rPr>
        <w:t>50%</w:t>
      </w:r>
      <w:r w:rsidR="00C07A88" w:rsidRPr="0056038D">
        <w:rPr>
          <w:rFonts w:eastAsia="Calibri" w:cs="Calibri"/>
          <w:b/>
        </w:rPr>
        <w:t>.</w:t>
      </w:r>
    </w:p>
    <w:p w:rsidR="00C07A88" w:rsidRPr="0056038D" w:rsidRDefault="00C07A88" w:rsidP="00C07A88">
      <w:pPr>
        <w:spacing w:after="0" w:line="240" w:lineRule="auto"/>
        <w:jc w:val="both"/>
        <w:rPr>
          <w:rFonts w:eastAsia="Calibri" w:cs="Calibri"/>
          <w:b/>
        </w:rPr>
      </w:pPr>
    </w:p>
    <w:p w:rsidR="00C07A88" w:rsidRPr="0056038D" w:rsidRDefault="00C07A88" w:rsidP="00C07A88">
      <w:pPr>
        <w:spacing w:after="0" w:line="240" w:lineRule="auto"/>
        <w:jc w:val="both"/>
        <w:rPr>
          <w:rFonts w:eastAsia="Calibri" w:cs="Calibri"/>
        </w:rPr>
      </w:pPr>
      <w:r w:rsidRPr="0056038D">
        <w:rPr>
          <w:rFonts w:eastAsia="Calibri" w:cs="Calibri"/>
        </w:rPr>
        <w:t xml:space="preserve">36 millions ont trait aux </w:t>
      </w:r>
      <w:r w:rsidRPr="0056038D">
        <w:rPr>
          <w:rFonts w:eastAsia="Calibri" w:cs="Calibri"/>
          <w:b/>
        </w:rPr>
        <w:t>frais de justice</w:t>
      </w:r>
      <w:r w:rsidR="00032D44" w:rsidRPr="0056038D">
        <w:rPr>
          <w:rFonts w:eastAsia="Calibri" w:cs="Calibri"/>
        </w:rPr>
        <w:t xml:space="preserve"> sur les près de</w:t>
      </w:r>
      <w:r w:rsidR="00AA64E0" w:rsidRPr="0056038D">
        <w:rPr>
          <w:rFonts w:eastAsia="Calibri" w:cs="Calibri"/>
        </w:rPr>
        <w:t xml:space="preserve"> 100 millions encourus</w:t>
      </w:r>
      <w:r w:rsidR="00032D44" w:rsidRPr="0056038D">
        <w:rPr>
          <w:rFonts w:eastAsia="Calibri" w:cs="Calibri"/>
        </w:rPr>
        <w:t xml:space="preserve"> durant l’année 2014</w:t>
      </w:r>
      <w:r w:rsidRPr="0056038D">
        <w:rPr>
          <w:rFonts w:eastAsia="Calibri" w:cs="Calibri"/>
        </w:rPr>
        <w:t xml:space="preserve">. </w:t>
      </w:r>
      <w:r w:rsidR="00032D44" w:rsidRPr="0056038D">
        <w:rPr>
          <w:rFonts w:eastAsia="Calibri" w:cs="Calibri"/>
        </w:rPr>
        <w:t>En 2015, ces frais de justice devraient</w:t>
      </w:r>
      <w:r w:rsidR="0017406E" w:rsidRPr="0056038D">
        <w:rPr>
          <w:rFonts w:eastAsia="Calibri" w:cs="Calibri"/>
        </w:rPr>
        <w:t xml:space="preserve"> </w:t>
      </w:r>
      <w:r w:rsidRPr="0056038D">
        <w:rPr>
          <w:rFonts w:eastAsia="Calibri" w:cs="Calibri"/>
        </w:rPr>
        <w:t>au moins</w:t>
      </w:r>
      <w:r w:rsidR="00032D44" w:rsidRPr="0056038D">
        <w:rPr>
          <w:rFonts w:eastAsia="Calibri" w:cs="Calibri"/>
        </w:rPr>
        <w:t xml:space="preserve"> être</w:t>
      </w:r>
      <w:r w:rsidRPr="0056038D">
        <w:rPr>
          <w:rFonts w:eastAsia="Calibri" w:cs="Calibri"/>
        </w:rPr>
        <w:t xml:space="preserve"> égaux à ceux de 2014. Pourtant, le budget de 2015 </w:t>
      </w:r>
      <w:r w:rsidR="007A3059" w:rsidRPr="0056038D">
        <w:rPr>
          <w:rFonts w:eastAsia="Calibri" w:cs="Calibri"/>
        </w:rPr>
        <w:t xml:space="preserve">ne </w:t>
      </w:r>
      <w:r w:rsidRPr="0056038D">
        <w:rPr>
          <w:rFonts w:eastAsia="Calibri" w:cs="Calibri"/>
        </w:rPr>
        <w:t xml:space="preserve">s’élève </w:t>
      </w:r>
      <w:r w:rsidR="007A3059" w:rsidRPr="0056038D">
        <w:rPr>
          <w:rFonts w:eastAsia="Calibri" w:cs="Calibri"/>
        </w:rPr>
        <w:t>qu’</w:t>
      </w:r>
      <w:r w:rsidRPr="0056038D">
        <w:rPr>
          <w:rFonts w:eastAsia="Calibri" w:cs="Calibri"/>
        </w:rPr>
        <w:t>à 72 millions (</w:t>
      </w:r>
      <w:r w:rsidR="00032D44" w:rsidRPr="0056038D">
        <w:rPr>
          <w:rFonts w:eastAsia="Calibri" w:cs="Calibri"/>
        </w:rPr>
        <w:t>réduction de</w:t>
      </w:r>
      <w:r w:rsidRPr="0056038D">
        <w:rPr>
          <w:rFonts w:eastAsia="Calibri" w:cs="Calibri"/>
        </w:rPr>
        <w:t xml:space="preserve"> 20%</w:t>
      </w:r>
      <w:r w:rsidR="00032D44" w:rsidRPr="0056038D">
        <w:rPr>
          <w:rFonts w:eastAsia="Calibri" w:cs="Calibri"/>
        </w:rPr>
        <w:t xml:space="preserve"> du budget</w:t>
      </w:r>
      <w:r w:rsidRPr="0056038D">
        <w:rPr>
          <w:rFonts w:eastAsia="Calibri" w:cs="Calibri"/>
        </w:rPr>
        <w:t>) et</w:t>
      </w:r>
      <w:r w:rsidR="00F13026" w:rsidRPr="0056038D">
        <w:rPr>
          <w:rFonts w:eastAsia="Calibri" w:cs="Calibri"/>
        </w:rPr>
        <w:t xml:space="preserve"> les </w:t>
      </w:r>
      <w:r w:rsidRPr="0056038D">
        <w:rPr>
          <w:rFonts w:eastAsia="Calibri" w:cs="Calibri"/>
        </w:rPr>
        <w:t xml:space="preserve">factures </w:t>
      </w:r>
      <w:r w:rsidR="00AA64E0" w:rsidRPr="0056038D">
        <w:rPr>
          <w:rFonts w:eastAsia="Calibri" w:cs="Calibri"/>
        </w:rPr>
        <w:t>impayées</w:t>
      </w:r>
      <w:r w:rsidR="00032D44" w:rsidRPr="0056038D">
        <w:rPr>
          <w:rFonts w:eastAsia="Calibri" w:cs="Calibri"/>
        </w:rPr>
        <w:t xml:space="preserve"> de </w:t>
      </w:r>
      <w:r w:rsidR="00AA64E0" w:rsidRPr="0056038D">
        <w:rPr>
          <w:rFonts w:eastAsia="Calibri" w:cs="Calibri"/>
        </w:rPr>
        <w:t>2014 (</w:t>
      </w:r>
      <w:r w:rsidRPr="0056038D">
        <w:rPr>
          <w:rFonts w:eastAsia="Calibri" w:cs="Calibri"/>
        </w:rPr>
        <w:t>36 millions d’euros</w:t>
      </w:r>
      <w:r w:rsidR="00AA64E0" w:rsidRPr="0056038D">
        <w:rPr>
          <w:rFonts w:eastAsia="Calibri" w:cs="Calibri"/>
        </w:rPr>
        <w:t>)</w:t>
      </w:r>
      <w:r w:rsidR="00F13026" w:rsidRPr="0056038D">
        <w:rPr>
          <w:rFonts w:eastAsia="Calibri" w:cs="Calibri"/>
        </w:rPr>
        <w:t xml:space="preserve"> doivent encore être réglées</w:t>
      </w:r>
      <w:r w:rsidRPr="0056038D">
        <w:rPr>
          <w:rFonts w:eastAsia="Calibri" w:cs="Calibri"/>
        </w:rPr>
        <w:t xml:space="preserve">. </w:t>
      </w:r>
      <w:r w:rsidR="00AA64E0" w:rsidRPr="0056038D">
        <w:rPr>
          <w:rFonts w:eastAsia="Calibri" w:cs="Calibri"/>
        </w:rPr>
        <w:t>Cela signifie qu’</w:t>
      </w:r>
      <w:r w:rsidR="004204F8" w:rsidRPr="0056038D">
        <w:rPr>
          <w:rFonts w:eastAsia="Calibri" w:cs="Calibri"/>
        </w:rPr>
        <w:t>il reste environ</w:t>
      </w:r>
      <w:r w:rsidR="00F13026" w:rsidRPr="0056038D">
        <w:rPr>
          <w:rFonts w:eastAsia="Calibri" w:cs="Calibri"/>
        </w:rPr>
        <w:t xml:space="preserve"> 40% (72-36 &gt; </w:t>
      </w:r>
      <w:r w:rsidRPr="0056038D">
        <w:rPr>
          <w:rFonts w:eastAsia="Calibri" w:cs="Calibri"/>
        </w:rPr>
        <w:t xml:space="preserve">36/100) du budget de 2015 </w:t>
      </w:r>
      <w:r w:rsidR="004204F8" w:rsidRPr="0056038D">
        <w:rPr>
          <w:rFonts w:eastAsia="Calibri" w:cs="Calibri"/>
        </w:rPr>
        <w:t xml:space="preserve">pour payer les futures </w:t>
      </w:r>
      <w:r w:rsidR="00CA4048">
        <w:rPr>
          <w:rFonts w:eastAsia="Calibri" w:cs="Calibri"/>
        </w:rPr>
        <w:t xml:space="preserve">factures </w:t>
      </w:r>
      <w:r w:rsidR="000557B6">
        <w:rPr>
          <w:rFonts w:eastAsia="Calibri" w:cs="Calibri"/>
        </w:rPr>
        <w:t>liées aux</w:t>
      </w:r>
      <w:r w:rsidRPr="0056038D">
        <w:rPr>
          <w:rFonts w:eastAsia="Calibri" w:cs="Calibri"/>
        </w:rPr>
        <w:t xml:space="preserve"> frais de justice.</w:t>
      </w:r>
    </w:p>
    <w:p w:rsidR="00C07A88" w:rsidRPr="0056038D" w:rsidRDefault="00C07A88" w:rsidP="00C07A88">
      <w:pPr>
        <w:spacing w:after="0" w:line="240" w:lineRule="auto"/>
        <w:jc w:val="both"/>
        <w:rPr>
          <w:rFonts w:eastAsia="Calibri" w:cs="Calibri"/>
        </w:rPr>
      </w:pPr>
    </w:p>
    <w:p w:rsidR="00C07A88" w:rsidRPr="0056038D" w:rsidRDefault="00C07A88" w:rsidP="00C07A88">
      <w:pPr>
        <w:spacing w:after="0" w:line="240" w:lineRule="auto"/>
        <w:jc w:val="both"/>
        <w:rPr>
          <w:rFonts w:eastAsia="Calibri" w:cs="Calibri"/>
        </w:rPr>
      </w:pPr>
      <w:r w:rsidRPr="0056038D">
        <w:rPr>
          <w:rFonts w:eastAsia="Calibri" w:cs="Calibri"/>
          <w:b/>
        </w:rPr>
        <w:t>Les frais de fonctionnement</w:t>
      </w:r>
      <w:r w:rsidRPr="0056038D">
        <w:rPr>
          <w:rFonts w:eastAsia="Calibri" w:cs="Calibri"/>
        </w:rPr>
        <w:t xml:space="preserve"> sont passés de 60 millions d’euros en 2014 à 48 millions d’euros </w:t>
      </w:r>
      <w:r w:rsidR="004204F8" w:rsidRPr="0056038D">
        <w:rPr>
          <w:rFonts w:eastAsia="Calibri" w:cs="Calibri"/>
        </w:rPr>
        <w:t>en 2015</w:t>
      </w:r>
      <w:r w:rsidR="00F13026" w:rsidRPr="0056038D">
        <w:rPr>
          <w:rFonts w:eastAsia="Calibri" w:cs="Calibri"/>
        </w:rPr>
        <w:t xml:space="preserve"> (réduction de 20% du budget) </w:t>
      </w:r>
      <w:r w:rsidR="004204F8" w:rsidRPr="0056038D">
        <w:rPr>
          <w:rFonts w:eastAsia="Calibri" w:cs="Calibri"/>
        </w:rPr>
        <w:t>et les</w:t>
      </w:r>
      <w:r w:rsidRPr="0056038D">
        <w:rPr>
          <w:rFonts w:eastAsia="Calibri" w:cs="Calibri"/>
        </w:rPr>
        <w:t xml:space="preserve"> factures impayées</w:t>
      </w:r>
      <w:r w:rsidR="00F13026" w:rsidRPr="0056038D">
        <w:rPr>
          <w:rFonts w:eastAsia="Calibri" w:cs="Calibri"/>
        </w:rPr>
        <w:t xml:space="preserve"> de 2014</w:t>
      </w:r>
      <w:r w:rsidRPr="0056038D">
        <w:rPr>
          <w:rFonts w:eastAsia="Calibri" w:cs="Calibri"/>
        </w:rPr>
        <w:t xml:space="preserve"> </w:t>
      </w:r>
      <w:r w:rsidR="00F13026" w:rsidRPr="0056038D">
        <w:rPr>
          <w:rFonts w:eastAsia="Calibri" w:cs="Calibri"/>
        </w:rPr>
        <w:t>(</w:t>
      </w:r>
      <w:r w:rsidRPr="0056038D">
        <w:rPr>
          <w:rFonts w:eastAsia="Calibri" w:cs="Calibri"/>
        </w:rPr>
        <w:t>12 millions d’euros</w:t>
      </w:r>
      <w:r w:rsidR="00F13026" w:rsidRPr="0056038D">
        <w:rPr>
          <w:rFonts w:eastAsia="Calibri" w:cs="Calibri"/>
        </w:rPr>
        <w:t>)</w:t>
      </w:r>
      <w:r w:rsidRPr="0056038D">
        <w:rPr>
          <w:rFonts w:eastAsia="Calibri" w:cs="Calibri"/>
        </w:rPr>
        <w:t xml:space="preserve"> </w:t>
      </w:r>
      <w:r w:rsidR="00F13026" w:rsidRPr="0056038D">
        <w:rPr>
          <w:rFonts w:eastAsia="Calibri" w:cs="Calibri"/>
        </w:rPr>
        <w:t xml:space="preserve">doivent encore être réglées </w:t>
      </w:r>
      <w:r w:rsidRPr="0056038D">
        <w:rPr>
          <w:rFonts w:eastAsia="Calibri" w:cs="Calibri"/>
        </w:rPr>
        <w:t>(e</w:t>
      </w:r>
      <w:r w:rsidR="00F13026" w:rsidRPr="0056038D">
        <w:rPr>
          <w:rFonts w:eastAsia="Calibri" w:cs="Calibri"/>
        </w:rPr>
        <w:t>ssentiellement des frais de Poste</w:t>
      </w:r>
      <w:r w:rsidRPr="0056038D">
        <w:rPr>
          <w:rFonts w:eastAsia="Calibri" w:cs="Calibri"/>
        </w:rPr>
        <w:t xml:space="preserve">). Les frais de 2015 seront au moins égaux à ceux de 2014. </w:t>
      </w:r>
      <w:r w:rsidR="00F13026" w:rsidRPr="0056038D">
        <w:rPr>
          <w:rFonts w:eastAsia="Calibri" w:cs="Calibri"/>
        </w:rPr>
        <w:t xml:space="preserve">Cela signifie qu’il reste </w:t>
      </w:r>
      <w:r w:rsidR="007A3059" w:rsidRPr="0056038D">
        <w:rPr>
          <w:rFonts w:eastAsia="Calibri" w:cs="Calibri"/>
        </w:rPr>
        <w:t>environ</w:t>
      </w:r>
      <w:r w:rsidR="00F13026" w:rsidRPr="0056038D">
        <w:rPr>
          <w:rFonts w:eastAsia="Calibri" w:cs="Calibri"/>
        </w:rPr>
        <w:t xml:space="preserve"> 60% (48-12 &gt; </w:t>
      </w:r>
      <w:r w:rsidRPr="0056038D">
        <w:rPr>
          <w:rFonts w:eastAsia="Calibri" w:cs="Calibri"/>
        </w:rPr>
        <w:t>36/60) du budget</w:t>
      </w:r>
      <w:r w:rsidR="004204F8" w:rsidRPr="0056038D">
        <w:rPr>
          <w:rFonts w:eastAsia="Calibri" w:cs="Calibri"/>
        </w:rPr>
        <w:t xml:space="preserve"> de 2015</w:t>
      </w:r>
      <w:r w:rsidRPr="0056038D">
        <w:rPr>
          <w:rFonts w:eastAsia="Calibri" w:cs="Calibri"/>
        </w:rPr>
        <w:t xml:space="preserve"> </w:t>
      </w:r>
      <w:r w:rsidR="00F13026" w:rsidRPr="0056038D">
        <w:rPr>
          <w:rFonts w:eastAsia="Calibri" w:cs="Calibri"/>
        </w:rPr>
        <w:t>pour payer les futures factures</w:t>
      </w:r>
      <w:r w:rsidR="000557B6">
        <w:rPr>
          <w:rFonts w:eastAsia="Calibri" w:cs="Calibri"/>
        </w:rPr>
        <w:t xml:space="preserve"> liées aux</w:t>
      </w:r>
      <w:r w:rsidRPr="0056038D">
        <w:rPr>
          <w:rFonts w:eastAsia="Calibri" w:cs="Calibri"/>
        </w:rPr>
        <w:t xml:space="preserve"> frais de fonctionnement.</w:t>
      </w:r>
    </w:p>
    <w:p w:rsidR="00C07A88" w:rsidRPr="0056038D" w:rsidRDefault="00AA64E0" w:rsidP="008A15E1">
      <w:pPr>
        <w:pStyle w:val="Kop2"/>
        <w:numPr>
          <w:ilvl w:val="1"/>
          <w:numId w:val="27"/>
        </w:numPr>
        <w:rPr>
          <w:rFonts w:eastAsia="Calibri"/>
          <w:i/>
        </w:rPr>
      </w:pPr>
      <w:r w:rsidRPr="0056038D">
        <w:rPr>
          <w:rFonts w:eastAsia="Calibri"/>
        </w:rPr>
        <w:lastRenderedPageBreak/>
        <w:t>I</w:t>
      </w:r>
      <w:r w:rsidR="00C07A88" w:rsidRPr="0056038D">
        <w:rPr>
          <w:rFonts w:eastAsia="Calibri"/>
        </w:rPr>
        <w:t>nvestissements</w:t>
      </w:r>
    </w:p>
    <w:p w:rsidR="00C07A88" w:rsidRPr="0056038D" w:rsidRDefault="00C07A88" w:rsidP="00C07A88">
      <w:pPr>
        <w:pStyle w:val="Lijstalinea"/>
        <w:spacing w:after="0" w:line="240" w:lineRule="auto"/>
        <w:ind w:left="360"/>
        <w:jc w:val="both"/>
        <w:rPr>
          <w:rFonts w:eastAsia="Calibri"/>
        </w:rPr>
      </w:pPr>
    </w:p>
    <w:p w:rsidR="00C07A88" w:rsidRPr="0056038D" w:rsidRDefault="00C07A88" w:rsidP="008A15E1">
      <w:pPr>
        <w:spacing w:after="0" w:line="240" w:lineRule="auto"/>
        <w:jc w:val="both"/>
        <w:rPr>
          <w:rFonts w:eastAsia="Calibri"/>
        </w:rPr>
      </w:pPr>
      <w:r w:rsidRPr="0056038D">
        <w:rPr>
          <w:rFonts w:eastAsia="Calibri"/>
        </w:rPr>
        <w:t>En raison de cette situation financière déplorable, les investissement</w:t>
      </w:r>
      <w:r w:rsidR="00904BBB" w:rsidRPr="0056038D">
        <w:rPr>
          <w:rFonts w:eastAsia="Calibri"/>
        </w:rPr>
        <w:t>s exceptionnels sont menacés</w:t>
      </w:r>
      <w:r w:rsidR="00AA64E0" w:rsidRPr="0056038D">
        <w:rPr>
          <w:rFonts w:eastAsia="Calibri"/>
        </w:rPr>
        <w:t xml:space="preserve">. Ces investissements sont, cependant, </w:t>
      </w:r>
      <w:r w:rsidRPr="0056038D">
        <w:rPr>
          <w:rFonts w:eastAsia="Calibri"/>
        </w:rPr>
        <w:t>nécessaires à l’infor</w:t>
      </w:r>
      <w:r w:rsidR="006755C9" w:rsidRPr="0056038D">
        <w:rPr>
          <w:rFonts w:eastAsia="Calibri"/>
        </w:rPr>
        <w:t>matisation et</w:t>
      </w:r>
      <w:r w:rsidR="00AA64E0" w:rsidRPr="0056038D">
        <w:rPr>
          <w:rFonts w:eastAsia="Calibri"/>
        </w:rPr>
        <w:t xml:space="preserve"> à</w:t>
      </w:r>
      <w:r w:rsidR="00F13026" w:rsidRPr="0056038D">
        <w:rPr>
          <w:rFonts w:eastAsia="Calibri"/>
        </w:rPr>
        <w:t xml:space="preserve"> l’exécution</w:t>
      </w:r>
      <w:r w:rsidR="006755C9" w:rsidRPr="0056038D">
        <w:rPr>
          <w:rFonts w:eastAsia="Calibri"/>
        </w:rPr>
        <w:t xml:space="preserve"> d’un Master</w:t>
      </w:r>
      <w:r w:rsidRPr="0056038D">
        <w:rPr>
          <w:rFonts w:eastAsia="Calibri"/>
        </w:rPr>
        <w:t>plan pour les bâtiments judiciaires</w:t>
      </w:r>
      <w:r w:rsidR="006755C9" w:rsidRPr="0056038D">
        <w:rPr>
          <w:rFonts w:eastAsia="Calibri"/>
        </w:rPr>
        <w:t>,</w:t>
      </w:r>
      <w:r w:rsidRPr="0056038D">
        <w:rPr>
          <w:rFonts w:eastAsia="Calibri"/>
        </w:rPr>
        <w:t xml:space="preserve"> comprenant aussi une gestion structurelle pour la sécurité desdits bâtiments. Ils sont indispensables afin de garantir un fonctionnement</w:t>
      </w:r>
      <w:r w:rsidR="006755C9" w:rsidRPr="0056038D">
        <w:rPr>
          <w:rFonts w:eastAsia="Calibri"/>
        </w:rPr>
        <w:t xml:space="preserve"> de base et de veiller à la mise en œuvre</w:t>
      </w:r>
      <w:r w:rsidRPr="0056038D">
        <w:rPr>
          <w:rFonts w:eastAsia="Calibri"/>
        </w:rPr>
        <w:t xml:space="preserve"> de la réforme de la Justice.</w:t>
      </w:r>
    </w:p>
    <w:p w:rsidR="008A15E1" w:rsidRPr="0056038D" w:rsidRDefault="008A15E1" w:rsidP="008A15E1">
      <w:pPr>
        <w:spacing w:after="0" w:line="240" w:lineRule="auto"/>
        <w:jc w:val="both"/>
        <w:rPr>
          <w:rFonts w:eastAsia="Calibri"/>
        </w:rPr>
      </w:pPr>
    </w:p>
    <w:p w:rsidR="00DB1F50" w:rsidRPr="0056038D" w:rsidRDefault="00C07A88" w:rsidP="008A15E1">
      <w:pPr>
        <w:pStyle w:val="Lijstalinea"/>
        <w:numPr>
          <w:ilvl w:val="0"/>
          <w:numId w:val="27"/>
        </w:numPr>
        <w:spacing w:line="240" w:lineRule="auto"/>
        <w:jc w:val="both"/>
        <w:rPr>
          <w:b/>
          <w:color w:val="1F497D" w:themeColor="text2"/>
          <w:sz w:val="32"/>
          <w:szCs w:val="32"/>
          <w:u w:val="single"/>
        </w:rPr>
      </w:pPr>
      <w:r w:rsidRPr="0056038D">
        <w:rPr>
          <w:b/>
          <w:color w:val="1F497D" w:themeColor="text2"/>
          <w:sz w:val="32"/>
          <w:szCs w:val="32"/>
          <w:u w:val="single"/>
        </w:rPr>
        <w:t>DES EXEMPLES SUR LE TERRAIN.</w:t>
      </w:r>
    </w:p>
    <w:p w:rsidR="00C07A88" w:rsidRPr="0056038D" w:rsidRDefault="00AA64E0" w:rsidP="00C07A88">
      <w:pPr>
        <w:spacing w:after="0" w:line="240" w:lineRule="auto"/>
        <w:jc w:val="both"/>
        <w:rPr>
          <w:rFonts w:eastAsia="Calibri"/>
        </w:rPr>
      </w:pPr>
      <w:r w:rsidRPr="0056038D">
        <w:rPr>
          <w:rFonts w:eastAsia="Calibri"/>
        </w:rPr>
        <w:t xml:space="preserve">Pour réaliser les économies prévues, le gouvernement a décidé de ne publier aucune place vacante dans l’attente du contrôle budgétaire 2015. Cela signifie qu’aucun </w:t>
      </w:r>
      <w:r w:rsidRPr="0056038D">
        <w:rPr>
          <w:rFonts w:eastAsia="Calibri"/>
          <w:b/>
          <w:u w:val="single"/>
        </w:rPr>
        <w:t>départ n’est remplacé.</w:t>
      </w:r>
      <w:r w:rsidRPr="0056038D">
        <w:rPr>
          <w:rFonts w:eastAsia="Calibri"/>
        </w:rPr>
        <w:t xml:space="preserve"> </w:t>
      </w:r>
      <w:r w:rsidR="00CE3EF9" w:rsidRPr="0056038D">
        <w:rPr>
          <w:rFonts w:eastAsia="Calibri"/>
        </w:rPr>
        <w:t xml:space="preserve">En raison des économies linéaires, </w:t>
      </w:r>
      <w:r w:rsidR="002E283A" w:rsidRPr="0056038D">
        <w:rPr>
          <w:rFonts w:eastAsia="Calibri"/>
        </w:rPr>
        <w:t xml:space="preserve">une entité judiciaire qui doit malheureusement faire face à une place vacante ou à un départ à la pension, ne peut que prendre son mal en patience.  </w:t>
      </w:r>
    </w:p>
    <w:p w:rsidR="00C07A88" w:rsidRPr="0056038D" w:rsidRDefault="00C07A88" w:rsidP="00C07A88">
      <w:pPr>
        <w:spacing w:after="0" w:line="240" w:lineRule="auto"/>
        <w:jc w:val="both"/>
        <w:rPr>
          <w:rFonts w:eastAsia="Calibri"/>
        </w:rPr>
      </w:pPr>
    </w:p>
    <w:p w:rsidR="00C07A88" w:rsidRPr="0056038D" w:rsidRDefault="00F13026" w:rsidP="00C07A88">
      <w:pPr>
        <w:spacing w:after="0" w:line="240" w:lineRule="auto"/>
        <w:jc w:val="both"/>
        <w:rPr>
          <w:rFonts w:eastAsia="Calibri"/>
        </w:rPr>
      </w:pPr>
      <w:r w:rsidRPr="0056038D">
        <w:rPr>
          <w:rFonts w:eastAsia="Calibri"/>
        </w:rPr>
        <w:t xml:space="preserve">D’après le ministre de la Justice, si le </w:t>
      </w:r>
      <w:r w:rsidR="002E283A" w:rsidRPr="0056038D">
        <w:rPr>
          <w:rFonts w:eastAsia="Calibri"/>
        </w:rPr>
        <w:t xml:space="preserve">gouvernement maintient le rythme d’économies prévu sur le personnel </w:t>
      </w:r>
      <w:r w:rsidRPr="0056038D">
        <w:rPr>
          <w:rFonts w:eastAsia="Calibri"/>
        </w:rPr>
        <w:t>en 2015</w:t>
      </w:r>
      <w:r w:rsidR="002E283A" w:rsidRPr="0056038D">
        <w:rPr>
          <w:rFonts w:eastAsia="Calibri"/>
        </w:rPr>
        <w:t xml:space="preserve"> (4%)</w:t>
      </w:r>
      <w:r w:rsidR="00CE3EF9" w:rsidRPr="0056038D">
        <w:rPr>
          <w:rFonts w:eastAsia="Calibri"/>
        </w:rPr>
        <w:t xml:space="preserve">, seul </w:t>
      </w:r>
      <w:r w:rsidR="00C07A88" w:rsidRPr="0056038D">
        <w:rPr>
          <w:rFonts w:eastAsia="Calibri"/>
        </w:rPr>
        <w:t xml:space="preserve">un magistrat sur six </w:t>
      </w:r>
      <w:r w:rsidR="00CE3EF9" w:rsidRPr="0056038D">
        <w:rPr>
          <w:rFonts w:eastAsia="Calibri"/>
        </w:rPr>
        <w:t xml:space="preserve">pourra </w:t>
      </w:r>
      <w:r w:rsidR="002E283A" w:rsidRPr="0056038D">
        <w:rPr>
          <w:rFonts w:eastAsia="Calibri"/>
        </w:rPr>
        <w:t>être remplacé et aucun membre de</w:t>
      </w:r>
      <w:r w:rsidR="00CE3EF9" w:rsidRPr="0056038D">
        <w:rPr>
          <w:rFonts w:eastAsia="Calibri"/>
        </w:rPr>
        <w:t xml:space="preserve"> personnel</w:t>
      </w:r>
      <w:r w:rsidR="002E283A" w:rsidRPr="0056038D">
        <w:rPr>
          <w:rFonts w:eastAsia="Calibri"/>
        </w:rPr>
        <w:t xml:space="preserve"> ne pourra l’être</w:t>
      </w:r>
      <w:r w:rsidR="00C07A88" w:rsidRPr="0056038D">
        <w:rPr>
          <w:rFonts w:eastAsia="Calibri"/>
        </w:rPr>
        <w:t>. Il fau</w:t>
      </w:r>
      <w:r w:rsidR="002E283A" w:rsidRPr="0056038D">
        <w:rPr>
          <w:rFonts w:eastAsia="Calibri"/>
        </w:rPr>
        <w:t>drait même procéder à des licenciements</w:t>
      </w:r>
      <w:r w:rsidR="00C07A88" w:rsidRPr="0056038D">
        <w:rPr>
          <w:rFonts w:eastAsia="Calibri"/>
        </w:rPr>
        <w:t xml:space="preserve">. Pour un nombre croissant de juridictions, la situation est devenue insoutenable. </w:t>
      </w:r>
    </w:p>
    <w:p w:rsidR="00C07A88" w:rsidRPr="0056038D" w:rsidRDefault="00C07A88" w:rsidP="00C07A88">
      <w:pPr>
        <w:spacing w:after="0" w:line="240" w:lineRule="auto"/>
        <w:jc w:val="both"/>
        <w:rPr>
          <w:rFonts w:eastAsia="Calibri"/>
        </w:rPr>
      </w:pPr>
    </w:p>
    <w:p w:rsidR="00C07A88" w:rsidRPr="0056038D" w:rsidRDefault="00724C41" w:rsidP="00C07A88">
      <w:pPr>
        <w:spacing w:after="0" w:line="240" w:lineRule="auto"/>
        <w:jc w:val="both"/>
        <w:rPr>
          <w:rFonts w:eastAsia="Calibri"/>
        </w:rPr>
      </w:pPr>
      <w:r w:rsidRPr="0056038D">
        <w:rPr>
          <w:rFonts w:eastAsia="Calibri"/>
        </w:rPr>
        <w:t>Voici quelques exemples issus</w:t>
      </w:r>
      <w:r w:rsidR="00F13026" w:rsidRPr="0056038D">
        <w:rPr>
          <w:rFonts w:eastAsia="Calibri"/>
        </w:rPr>
        <w:t xml:space="preserve"> d’une enquête menée </w:t>
      </w:r>
      <w:r w:rsidR="00C07A88" w:rsidRPr="0056038D">
        <w:rPr>
          <w:rFonts w:eastAsia="Calibri"/>
        </w:rPr>
        <w:t>ce mois</w:t>
      </w:r>
      <w:r w:rsidR="00F13026" w:rsidRPr="0056038D">
        <w:rPr>
          <w:rFonts w:eastAsia="Calibri"/>
        </w:rPr>
        <w:t>-ci</w:t>
      </w:r>
      <w:r w:rsidR="00C07A88" w:rsidRPr="0056038D">
        <w:rPr>
          <w:rFonts w:eastAsia="Calibri"/>
        </w:rPr>
        <w:t xml:space="preserve"> par le ministre de la Justice</w:t>
      </w:r>
      <w:r w:rsidRPr="0056038D">
        <w:rPr>
          <w:rFonts w:eastAsia="Calibri"/>
        </w:rPr>
        <w:t xml:space="preserve"> auprès des cours et tribunaux </w:t>
      </w:r>
      <w:r w:rsidR="00C07A88" w:rsidRPr="0056038D">
        <w:rPr>
          <w:rFonts w:eastAsia="Calibri"/>
        </w:rPr>
        <w:t xml:space="preserve">: </w:t>
      </w:r>
    </w:p>
    <w:p w:rsidR="00C07A88" w:rsidRPr="0056038D" w:rsidRDefault="00724C41" w:rsidP="00C07A88">
      <w:pPr>
        <w:pStyle w:val="Lijstalinea"/>
        <w:numPr>
          <w:ilvl w:val="0"/>
          <w:numId w:val="2"/>
        </w:numPr>
        <w:spacing w:line="240" w:lineRule="auto"/>
        <w:ind w:left="360"/>
        <w:jc w:val="both"/>
        <w:rPr>
          <w:rFonts w:eastAsia="Calibri"/>
        </w:rPr>
      </w:pPr>
      <w:r w:rsidRPr="0056038D">
        <w:rPr>
          <w:rFonts w:eastAsia="Calibri"/>
        </w:rPr>
        <w:t>Le T</w:t>
      </w:r>
      <w:r w:rsidR="00C07A88" w:rsidRPr="0056038D">
        <w:rPr>
          <w:rFonts w:eastAsia="Calibri"/>
        </w:rPr>
        <w:t xml:space="preserve">ribunal de première instance de Flandre orientale dispose aujourd’hui d’un corps de magistrats à concurrence de </w:t>
      </w:r>
      <w:r w:rsidR="00F92EAC" w:rsidRPr="0056038D">
        <w:rPr>
          <w:rFonts w:eastAsia="Calibri"/>
        </w:rPr>
        <w:t>78</w:t>
      </w:r>
      <w:r w:rsidR="00C07A88" w:rsidRPr="0056038D">
        <w:rPr>
          <w:rFonts w:eastAsia="Calibri"/>
        </w:rPr>
        <w:t xml:space="preserve">% du cadre légal et les économies </w:t>
      </w:r>
      <w:r w:rsidR="00F92EAC" w:rsidRPr="0056038D">
        <w:rPr>
          <w:rFonts w:eastAsia="Calibri"/>
        </w:rPr>
        <w:t>doivent encore débuter</w:t>
      </w:r>
      <w:r w:rsidRPr="0056038D">
        <w:rPr>
          <w:rFonts w:eastAsia="Calibri"/>
        </w:rPr>
        <w:t xml:space="preserve"> </w:t>
      </w:r>
      <w:r w:rsidR="00C07A88" w:rsidRPr="0056038D">
        <w:rPr>
          <w:rFonts w:eastAsia="Calibri"/>
        </w:rPr>
        <w:t xml:space="preserve">; </w:t>
      </w:r>
    </w:p>
    <w:p w:rsidR="00C07A88" w:rsidRPr="0056038D" w:rsidRDefault="00724C41" w:rsidP="00C07A88">
      <w:pPr>
        <w:pStyle w:val="Lijstalinea"/>
        <w:numPr>
          <w:ilvl w:val="0"/>
          <w:numId w:val="2"/>
        </w:numPr>
        <w:spacing w:line="240" w:lineRule="auto"/>
        <w:ind w:left="360"/>
        <w:jc w:val="both"/>
        <w:rPr>
          <w:rFonts w:eastAsia="Calibri"/>
        </w:rPr>
      </w:pPr>
      <w:r w:rsidRPr="0056038D">
        <w:rPr>
          <w:rFonts w:eastAsia="Calibri"/>
        </w:rPr>
        <w:t>Le T</w:t>
      </w:r>
      <w:r w:rsidR="00C07A88" w:rsidRPr="0056038D">
        <w:rPr>
          <w:rFonts w:eastAsia="Calibri"/>
        </w:rPr>
        <w:t xml:space="preserve">ribunal de commerce néerlandophone de Bruxelles </w:t>
      </w:r>
      <w:r w:rsidR="00314957" w:rsidRPr="0056038D">
        <w:rPr>
          <w:rFonts w:eastAsia="Calibri"/>
        </w:rPr>
        <w:t>a</w:t>
      </w:r>
      <w:r w:rsidR="00C07A88" w:rsidRPr="0056038D">
        <w:rPr>
          <w:rFonts w:eastAsia="Calibri"/>
        </w:rPr>
        <w:t xml:space="preserve"> un corps de magistrats à concurrence de 6</w:t>
      </w:r>
      <w:r w:rsidR="00314957" w:rsidRPr="0056038D">
        <w:rPr>
          <w:rFonts w:eastAsia="Calibri"/>
        </w:rPr>
        <w:t>5% du cadre légal</w:t>
      </w:r>
      <w:r w:rsidR="00C07A88" w:rsidRPr="0056038D">
        <w:rPr>
          <w:rFonts w:eastAsia="Calibri"/>
        </w:rPr>
        <w:t xml:space="preserve"> </w:t>
      </w:r>
      <w:r w:rsidR="00314957" w:rsidRPr="0056038D">
        <w:rPr>
          <w:rFonts w:eastAsia="Calibri"/>
        </w:rPr>
        <w:t xml:space="preserve">pour 2015 </w:t>
      </w:r>
      <w:r w:rsidR="00C07A88" w:rsidRPr="0056038D">
        <w:rPr>
          <w:rFonts w:eastAsia="Calibri"/>
        </w:rPr>
        <w:t xml:space="preserve">et les économies </w:t>
      </w:r>
      <w:r w:rsidR="00314957" w:rsidRPr="0056038D">
        <w:rPr>
          <w:rFonts w:eastAsia="Calibri"/>
        </w:rPr>
        <w:t>doivent encore commencer</w:t>
      </w:r>
      <w:r w:rsidRPr="0056038D">
        <w:rPr>
          <w:rFonts w:eastAsia="Calibri"/>
        </w:rPr>
        <w:t xml:space="preserve"> </w:t>
      </w:r>
      <w:r w:rsidR="00C07A88" w:rsidRPr="0056038D">
        <w:rPr>
          <w:rFonts w:eastAsia="Calibri"/>
        </w:rPr>
        <w:t>;</w:t>
      </w:r>
    </w:p>
    <w:p w:rsidR="00C07A88" w:rsidRPr="0056038D" w:rsidRDefault="00C07A88" w:rsidP="00C07A88">
      <w:pPr>
        <w:pStyle w:val="Lijstalinea"/>
        <w:numPr>
          <w:ilvl w:val="0"/>
          <w:numId w:val="2"/>
        </w:numPr>
        <w:spacing w:line="240" w:lineRule="auto"/>
        <w:ind w:left="360"/>
        <w:jc w:val="both"/>
        <w:rPr>
          <w:rFonts w:eastAsia="Calibri"/>
        </w:rPr>
      </w:pPr>
      <w:r w:rsidRPr="0056038D">
        <w:rPr>
          <w:rFonts w:eastAsia="Calibri"/>
        </w:rPr>
        <w:t>La Cour du travail de Liège dispose d’un corps de magistrats à concurrence de 70% du cad</w:t>
      </w:r>
      <w:r w:rsidR="000635AE" w:rsidRPr="0056038D">
        <w:rPr>
          <w:rFonts w:eastAsia="Calibri"/>
        </w:rPr>
        <w:t>re légal pour 2015 et 30% des</w:t>
      </w:r>
      <w:r w:rsidRPr="0056038D">
        <w:rPr>
          <w:rFonts w:eastAsia="Calibri"/>
        </w:rPr>
        <w:t xml:space="preserve"> magistrats devraient </w:t>
      </w:r>
      <w:r w:rsidR="00F92EAC" w:rsidRPr="0056038D">
        <w:rPr>
          <w:rFonts w:eastAsia="Calibri"/>
        </w:rPr>
        <w:t>partir</w:t>
      </w:r>
      <w:r w:rsidRPr="0056038D">
        <w:rPr>
          <w:rFonts w:eastAsia="Calibri"/>
        </w:rPr>
        <w:t xml:space="preserve"> à la retraite au cours des 4 </w:t>
      </w:r>
      <w:r w:rsidR="00724C41" w:rsidRPr="0056038D">
        <w:rPr>
          <w:rFonts w:eastAsia="Calibri"/>
        </w:rPr>
        <w:t>prochaines années ;</w:t>
      </w:r>
    </w:p>
    <w:p w:rsidR="009D486A" w:rsidRPr="0056038D" w:rsidRDefault="00C07A88" w:rsidP="00C07A88">
      <w:pPr>
        <w:pStyle w:val="Lijstalinea"/>
        <w:numPr>
          <w:ilvl w:val="0"/>
          <w:numId w:val="2"/>
        </w:numPr>
        <w:spacing w:line="240" w:lineRule="auto"/>
        <w:ind w:left="360"/>
        <w:jc w:val="both"/>
        <w:rPr>
          <w:rFonts w:eastAsia="Calibri"/>
        </w:rPr>
      </w:pPr>
      <w:r w:rsidRPr="0056038D">
        <w:rPr>
          <w:rFonts w:eastAsia="Calibri"/>
        </w:rPr>
        <w:t xml:space="preserve">Par définition, un seul magistrat siège dans chaque justice de paix. Il faut donc se demander si le principe de </w:t>
      </w:r>
      <w:r w:rsidR="004204F8" w:rsidRPr="0056038D">
        <w:rPr>
          <w:rFonts w:eastAsia="Calibri"/>
        </w:rPr>
        <w:t>« justice de proximité »</w:t>
      </w:r>
      <w:r w:rsidR="00F92EAC" w:rsidRPr="0056038D">
        <w:rPr>
          <w:rFonts w:eastAsia="Calibri"/>
          <w:i/>
        </w:rPr>
        <w:t xml:space="preserve"> </w:t>
      </w:r>
      <w:r w:rsidR="00A61F1A" w:rsidRPr="0056038D">
        <w:rPr>
          <w:rFonts w:eastAsia="Calibri"/>
        </w:rPr>
        <w:t>ne disparaîtra pas</w:t>
      </w:r>
      <w:r w:rsidR="00F92EAC" w:rsidRPr="0056038D">
        <w:rPr>
          <w:rFonts w:eastAsia="Calibri"/>
        </w:rPr>
        <w:t xml:space="preserve"> lorsqu’</w:t>
      </w:r>
      <w:r w:rsidR="00F6522A" w:rsidRPr="0056038D">
        <w:rPr>
          <w:rFonts w:eastAsia="Calibri"/>
        </w:rPr>
        <w:t>un juge de paix de</w:t>
      </w:r>
      <w:r w:rsidRPr="0056038D">
        <w:rPr>
          <w:rFonts w:eastAsia="Calibri"/>
        </w:rPr>
        <w:t xml:space="preserve"> l’un</w:t>
      </w:r>
      <w:r w:rsidR="008B7843" w:rsidRPr="0056038D">
        <w:rPr>
          <w:rFonts w:eastAsia="Calibri"/>
        </w:rPr>
        <w:t>e</w:t>
      </w:r>
      <w:r w:rsidRPr="0056038D">
        <w:rPr>
          <w:rFonts w:eastAsia="Calibri"/>
        </w:rPr>
        <w:t xml:space="preserve"> ou l’aut</w:t>
      </w:r>
      <w:r w:rsidR="00FB42D8" w:rsidRPr="0056038D">
        <w:rPr>
          <w:rFonts w:eastAsia="Calibri"/>
        </w:rPr>
        <w:t>re juridiction partira</w:t>
      </w:r>
      <w:r w:rsidRPr="0056038D">
        <w:rPr>
          <w:rFonts w:eastAsia="Calibri"/>
        </w:rPr>
        <w:t xml:space="preserve"> à la retraite</w:t>
      </w:r>
      <w:r w:rsidR="00FB42D8" w:rsidRPr="0056038D">
        <w:rPr>
          <w:rFonts w:eastAsia="Calibri"/>
        </w:rPr>
        <w:t>.</w:t>
      </w:r>
    </w:p>
    <w:p w:rsidR="00C07A88" w:rsidRPr="0056038D" w:rsidRDefault="00C07A88" w:rsidP="00C07A88">
      <w:pPr>
        <w:pStyle w:val="Lijstalinea"/>
        <w:spacing w:line="240" w:lineRule="auto"/>
        <w:ind w:left="360"/>
        <w:jc w:val="both"/>
        <w:rPr>
          <w:rFonts w:eastAsia="Calibri"/>
        </w:rPr>
      </w:pPr>
    </w:p>
    <w:p w:rsidR="00C83970" w:rsidRPr="0056038D" w:rsidRDefault="00D37F31" w:rsidP="008A15E1">
      <w:pPr>
        <w:pStyle w:val="Lijstalinea"/>
        <w:numPr>
          <w:ilvl w:val="0"/>
          <w:numId w:val="27"/>
        </w:numPr>
        <w:spacing w:line="240" w:lineRule="auto"/>
        <w:jc w:val="both"/>
        <w:rPr>
          <w:b/>
          <w:color w:val="1F497D" w:themeColor="text2"/>
          <w:sz w:val="32"/>
          <w:szCs w:val="32"/>
          <w:u w:val="single"/>
        </w:rPr>
      </w:pPr>
      <w:r w:rsidRPr="0056038D">
        <w:rPr>
          <w:b/>
          <w:color w:val="1F497D" w:themeColor="text2"/>
          <w:sz w:val="32"/>
          <w:szCs w:val="32"/>
          <w:u w:val="single"/>
        </w:rPr>
        <w:t>NOS PROPOSITIONS</w:t>
      </w:r>
    </w:p>
    <w:p w:rsidR="00C07A88" w:rsidRPr="0056038D" w:rsidRDefault="00C07A88" w:rsidP="00C07A88">
      <w:pPr>
        <w:spacing w:after="0" w:line="240" w:lineRule="auto"/>
        <w:jc w:val="both"/>
        <w:rPr>
          <w:rFonts w:eastAsia="Calibri" w:cs="Calibri"/>
          <w:b/>
        </w:rPr>
      </w:pPr>
      <w:r w:rsidRPr="0056038D">
        <w:rPr>
          <w:rFonts w:eastAsia="Calibri"/>
        </w:rPr>
        <w:t>Pour faire face à la situation décrite</w:t>
      </w:r>
      <w:r w:rsidR="008B7843" w:rsidRPr="0056038D">
        <w:rPr>
          <w:rFonts w:eastAsia="Calibri"/>
        </w:rPr>
        <w:t xml:space="preserve"> ci-avant</w:t>
      </w:r>
      <w:r w:rsidRPr="0056038D">
        <w:rPr>
          <w:rFonts w:eastAsia="Calibri"/>
        </w:rPr>
        <w:t xml:space="preserve">, le Collège des cours et tribunaux demande </w:t>
      </w:r>
      <w:r w:rsidR="00FB42D8" w:rsidRPr="0056038D">
        <w:rPr>
          <w:rFonts w:eastAsia="Calibri"/>
          <w:b/>
        </w:rPr>
        <w:t xml:space="preserve">des </w:t>
      </w:r>
      <w:r w:rsidRPr="0056038D">
        <w:rPr>
          <w:rFonts w:eastAsia="Calibri"/>
          <w:b/>
        </w:rPr>
        <w:t xml:space="preserve">investissements </w:t>
      </w:r>
      <w:r w:rsidR="00FB42D8" w:rsidRPr="0056038D">
        <w:rPr>
          <w:rFonts w:eastAsia="Calibri"/>
          <w:b/>
        </w:rPr>
        <w:t xml:space="preserve">supplémentaires </w:t>
      </w:r>
      <w:r w:rsidRPr="0056038D">
        <w:rPr>
          <w:rFonts w:eastAsia="Calibri"/>
          <w:b/>
        </w:rPr>
        <w:t xml:space="preserve">pour la Justice, </w:t>
      </w:r>
      <w:r w:rsidR="00FB42D8" w:rsidRPr="0056038D">
        <w:rPr>
          <w:rFonts w:eastAsia="Calibri"/>
          <w:b/>
        </w:rPr>
        <w:t xml:space="preserve">plus de pouvoir décisionnel </w:t>
      </w:r>
      <w:r w:rsidRPr="0056038D">
        <w:rPr>
          <w:rFonts w:eastAsia="Calibri"/>
          <w:b/>
        </w:rPr>
        <w:t xml:space="preserve">pour le Collège et </w:t>
      </w:r>
      <w:r w:rsidR="00FB42D8" w:rsidRPr="0056038D">
        <w:rPr>
          <w:rFonts w:eastAsia="Calibri"/>
          <w:b/>
        </w:rPr>
        <w:t>davantage</w:t>
      </w:r>
      <w:r w:rsidRPr="0056038D">
        <w:rPr>
          <w:rFonts w:eastAsia="Calibri"/>
          <w:b/>
        </w:rPr>
        <w:t xml:space="preserve"> de temps et de nuances dans les propositions d’économie</w:t>
      </w:r>
      <w:r w:rsidR="008B7843" w:rsidRPr="0056038D">
        <w:rPr>
          <w:rFonts w:eastAsia="Calibri"/>
          <w:b/>
        </w:rPr>
        <w:t>s</w:t>
      </w:r>
      <w:r w:rsidRPr="0056038D">
        <w:rPr>
          <w:rFonts w:eastAsia="Calibri"/>
          <w:b/>
        </w:rPr>
        <w:t>.</w:t>
      </w:r>
      <w:r w:rsidRPr="0056038D">
        <w:rPr>
          <w:rFonts w:eastAsia="Calibri" w:cs="Calibri"/>
          <w:b/>
        </w:rPr>
        <w:t xml:space="preserve"> </w:t>
      </w:r>
    </w:p>
    <w:p w:rsidR="00C07A88" w:rsidRPr="0056038D" w:rsidRDefault="00C07A88" w:rsidP="00C07A88">
      <w:pPr>
        <w:spacing w:after="0" w:line="240" w:lineRule="auto"/>
        <w:jc w:val="both"/>
        <w:rPr>
          <w:rFonts w:eastAsia="Calibri" w:cs="Calibri"/>
          <w:b/>
        </w:rPr>
      </w:pPr>
    </w:p>
    <w:p w:rsidR="00C07A88" w:rsidRPr="0056038D" w:rsidRDefault="00C07A88" w:rsidP="00C07A88">
      <w:pPr>
        <w:pStyle w:val="Lijstalinea"/>
        <w:spacing w:after="0" w:line="240" w:lineRule="auto"/>
        <w:ind w:left="0"/>
        <w:jc w:val="both"/>
      </w:pPr>
      <w:r w:rsidRPr="0056038D">
        <w:rPr>
          <w:rFonts w:eastAsia="Calibri"/>
          <w:b/>
        </w:rPr>
        <w:t xml:space="preserve">Le Collège des cours et tribunaux souhaite que le cadre légal des magistrats et du personnel judiciaire soit occupé à 100%. </w:t>
      </w:r>
      <w:r w:rsidRPr="0056038D">
        <w:rPr>
          <w:rFonts w:eastAsia="Calibri"/>
        </w:rPr>
        <w:t xml:space="preserve">Étant donné que l’essentiel des économies linéaires sera réalisé en 2015, les conséquences </w:t>
      </w:r>
      <w:r w:rsidR="0034589A" w:rsidRPr="0056038D">
        <w:rPr>
          <w:rFonts w:eastAsia="Calibri"/>
        </w:rPr>
        <w:t>auront un effet dramatique</w:t>
      </w:r>
      <w:r w:rsidRPr="0056038D">
        <w:rPr>
          <w:rFonts w:eastAsia="Calibri"/>
        </w:rPr>
        <w:t xml:space="preserve"> </w:t>
      </w:r>
      <w:r w:rsidR="00C91CC6" w:rsidRPr="0056038D">
        <w:rPr>
          <w:rFonts w:eastAsia="Calibri"/>
        </w:rPr>
        <w:t>à court terme</w:t>
      </w:r>
      <w:r w:rsidRPr="0056038D">
        <w:rPr>
          <w:rFonts w:eastAsia="Calibri"/>
        </w:rPr>
        <w:t>. Si le pouvoir exécutif décide de ne pas remplir le cadre à</w:t>
      </w:r>
      <w:r w:rsidRPr="0056038D">
        <w:t xml:space="preserve"> 100%, le fonctionnement de base du pouvoir judiciaire est menacé. Le Collège met en garde contre les risques suivants</w:t>
      </w:r>
      <w:r w:rsidR="008B7843" w:rsidRPr="0056038D">
        <w:t xml:space="preserve"> </w:t>
      </w:r>
      <w:r w:rsidRPr="0056038D">
        <w:t>:</w:t>
      </w:r>
    </w:p>
    <w:p w:rsidR="00C07A88" w:rsidRPr="0056038D" w:rsidRDefault="00C07A88" w:rsidP="00C07A88">
      <w:pPr>
        <w:pStyle w:val="Lijstalinea"/>
        <w:spacing w:after="0" w:line="240" w:lineRule="auto"/>
        <w:ind w:left="0"/>
        <w:jc w:val="both"/>
      </w:pPr>
    </w:p>
    <w:p w:rsidR="00C07A88" w:rsidRPr="0056038D" w:rsidRDefault="00C07A88" w:rsidP="00C07A88">
      <w:pPr>
        <w:pStyle w:val="Lijstalinea"/>
        <w:numPr>
          <w:ilvl w:val="0"/>
          <w:numId w:val="8"/>
        </w:numPr>
        <w:spacing w:line="240" w:lineRule="auto"/>
        <w:jc w:val="both"/>
        <w:rPr>
          <w:rFonts w:eastAsia="Calibri"/>
        </w:rPr>
      </w:pPr>
      <w:r w:rsidRPr="0056038D">
        <w:rPr>
          <w:rFonts w:eastAsia="Calibri"/>
        </w:rPr>
        <w:t xml:space="preserve">Il est établi que le temps moyen de traitement d’un dossier sera considérablement </w:t>
      </w:r>
      <w:r w:rsidR="008B7843" w:rsidRPr="0056038D">
        <w:rPr>
          <w:rFonts w:eastAsia="Calibri"/>
        </w:rPr>
        <w:t>rallongé de plus o</w:t>
      </w:r>
      <w:r w:rsidRPr="0056038D">
        <w:rPr>
          <w:rFonts w:eastAsia="Calibri"/>
        </w:rPr>
        <w:t xml:space="preserve">u moins 6 mois à cause des économies prévues sur les coûts de personnel durant la période 2015-2019. Ceci est en porte à faux avec l’annonce du ministre de la Justice de réduire l’arriéré judiciaire en limitant la durée d’un procès à un an maximum entre son </w:t>
      </w:r>
      <w:r w:rsidR="00191CE8" w:rsidRPr="0056038D">
        <w:rPr>
          <w:rFonts w:eastAsia="Calibri"/>
        </w:rPr>
        <w:t>introduction</w:t>
      </w:r>
      <w:r w:rsidRPr="0056038D">
        <w:rPr>
          <w:rFonts w:eastAsia="Calibri"/>
        </w:rPr>
        <w:t xml:space="preserve"> et son prononcé.</w:t>
      </w:r>
    </w:p>
    <w:p w:rsidR="00C07A88" w:rsidRPr="0056038D" w:rsidRDefault="00C07A88" w:rsidP="00C07A88">
      <w:pPr>
        <w:pStyle w:val="Lijstalinea"/>
        <w:numPr>
          <w:ilvl w:val="0"/>
          <w:numId w:val="8"/>
        </w:numPr>
        <w:spacing w:line="240" w:lineRule="auto"/>
        <w:jc w:val="both"/>
      </w:pPr>
      <w:r w:rsidRPr="0056038D">
        <w:t xml:space="preserve">Dans le cas où les cadres ne seraient pas remplis et où </w:t>
      </w:r>
      <w:r w:rsidR="00191CE8" w:rsidRPr="0056038D">
        <w:t>il ne serait pas tenu compte de la</w:t>
      </w:r>
      <w:r w:rsidR="00923803" w:rsidRPr="0056038D">
        <w:t xml:space="preserve"> législation de 2014 prévoyant</w:t>
      </w:r>
      <w:r w:rsidR="004D105E" w:rsidRPr="0056038D">
        <w:t xml:space="preserve"> une évaluation des cadres</w:t>
      </w:r>
      <w:r w:rsidR="00191CE8" w:rsidRPr="0056038D">
        <w:t xml:space="preserve"> s</w:t>
      </w:r>
      <w:r w:rsidRPr="0056038D">
        <w:t xml:space="preserve">ur la base des résultats de la mesure de </w:t>
      </w:r>
      <w:r w:rsidRPr="0056038D">
        <w:lastRenderedPageBreak/>
        <w:t xml:space="preserve">la charge de travail fin 2015, le Collège </w:t>
      </w:r>
      <w:r w:rsidR="00191CE8" w:rsidRPr="0056038D">
        <w:t>est d’avis</w:t>
      </w:r>
      <w:r w:rsidRPr="0056038D">
        <w:t xml:space="preserve"> que les rares moyens </w:t>
      </w:r>
      <w:r w:rsidR="00191CE8" w:rsidRPr="0056038D">
        <w:t xml:space="preserve">doivent être </w:t>
      </w:r>
      <w:r w:rsidRPr="0056038D">
        <w:t xml:space="preserve">attribués en fonction de critères objectifs. Le Collège attend  de la part du ministre de la transparence dans la fixation des priorités en vue de la répartition des ressources humaines restreintes. Les visites effectuées par le ministre </w:t>
      </w:r>
      <w:r w:rsidR="00191CE8" w:rsidRPr="0056038D">
        <w:t>au niveau</w:t>
      </w:r>
      <w:r w:rsidRPr="0056038D">
        <w:t xml:space="preserve"> des ressorts, </w:t>
      </w:r>
      <w:r w:rsidR="00191CE8" w:rsidRPr="0056038D">
        <w:t>dans le but d’identi</w:t>
      </w:r>
      <w:r w:rsidRPr="0056038D">
        <w:t xml:space="preserve">fier où les besoins sont les plus criants et leur donner la priorité lors de la publication des postes vacants, n’apaisent pour le moment pas </w:t>
      </w:r>
      <w:r w:rsidR="00191CE8" w:rsidRPr="0056038D">
        <w:t>les</w:t>
      </w:r>
      <w:r w:rsidRPr="0056038D">
        <w:t xml:space="preserve"> craintes. </w:t>
      </w:r>
    </w:p>
    <w:p w:rsidR="00C07A88" w:rsidRPr="0056038D" w:rsidRDefault="00C07A88" w:rsidP="00C07A88">
      <w:pPr>
        <w:pStyle w:val="Lijstalinea"/>
        <w:spacing w:line="240" w:lineRule="auto"/>
        <w:ind w:left="360"/>
        <w:jc w:val="both"/>
      </w:pPr>
    </w:p>
    <w:p w:rsidR="00C07A88" w:rsidRPr="0056038D" w:rsidRDefault="00C07A88" w:rsidP="00C07A88">
      <w:pPr>
        <w:pStyle w:val="Lijstalinea"/>
        <w:numPr>
          <w:ilvl w:val="0"/>
          <w:numId w:val="6"/>
        </w:numPr>
        <w:spacing w:after="0" w:line="240" w:lineRule="auto"/>
        <w:ind w:left="0" w:firstLine="0"/>
        <w:jc w:val="both"/>
        <w:rPr>
          <w:rFonts w:eastAsia="Calibri"/>
        </w:rPr>
      </w:pPr>
      <w:r w:rsidRPr="0056038D">
        <w:rPr>
          <w:rFonts w:eastAsia="Calibri"/>
          <w:b/>
        </w:rPr>
        <w:t xml:space="preserve">Le Collège des cours et tribunaux ne veut </w:t>
      </w:r>
      <w:r w:rsidR="00A70398" w:rsidRPr="0056038D">
        <w:rPr>
          <w:rFonts w:eastAsia="Calibri"/>
          <w:b/>
        </w:rPr>
        <w:t xml:space="preserve"> pas reprendre un </w:t>
      </w:r>
      <w:r w:rsidRPr="0056038D">
        <w:rPr>
          <w:rFonts w:eastAsia="Calibri"/>
          <w:b/>
        </w:rPr>
        <w:t>département de la Justice</w:t>
      </w:r>
      <w:r w:rsidR="00A70398" w:rsidRPr="0056038D">
        <w:rPr>
          <w:rFonts w:eastAsia="Calibri"/>
          <w:b/>
        </w:rPr>
        <w:t xml:space="preserve"> en faillite</w:t>
      </w:r>
      <w:r w:rsidRPr="0056038D">
        <w:rPr>
          <w:rFonts w:eastAsia="Calibri"/>
          <w:b/>
        </w:rPr>
        <w:t xml:space="preserve">. La Justice n’est pas en mesure de conclure les premiers contrats de gestion à partir de janvier 2017. </w:t>
      </w:r>
      <w:r w:rsidR="00413BA6" w:rsidRPr="0056038D">
        <w:rPr>
          <w:rFonts w:eastAsia="Calibri"/>
        </w:rPr>
        <w:t>En effet,</w:t>
      </w:r>
      <w:r w:rsidR="00413BA6" w:rsidRPr="0056038D">
        <w:rPr>
          <w:rFonts w:eastAsia="Calibri"/>
          <w:b/>
        </w:rPr>
        <w:t xml:space="preserve"> </w:t>
      </w:r>
      <w:r w:rsidR="00413BA6" w:rsidRPr="0056038D">
        <w:rPr>
          <w:rFonts w:eastAsia="Calibri" w:cs="Calibri"/>
        </w:rPr>
        <w:t>il n’y a pas suffisamment de professionnels de la gestion</w:t>
      </w:r>
      <w:r w:rsidRPr="0056038D">
        <w:rPr>
          <w:rFonts w:eastAsia="Calibri" w:cs="Calibri"/>
        </w:rPr>
        <w:t xml:space="preserve"> au sein du </w:t>
      </w:r>
      <w:r w:rsidR="00191CE8" w:rsidRPr="0056038D">
        <w:rPr>
          <w:rFonts w:eastAsia="Calibri" w:cs="Calibri"/>
        </w:rPr>
        <w:t>SPF Justice, du Collège ou</w:t>
      </w:r>
      <w:r w:rsidR="00413BA6" w:rsidRPr="0056038D">
        <w:rPr>
          <w:rFonts w:eastAsia="Calibri" w:cs="Calibri"/>
        </w:rPr>
        <w:t xml:space="preserve"> encore</w:t>
      </w:r>
      <w:r w:rsidR="00191CE8" w:rsidRPr="0056038D">
        <w:rPr>
          <w:rFonts w:eastAsia="Calibri" w:cs="Calibri"/>
        </w:rPr>
        <w:t xml:space="preserve"> </w:t>
      </w:r>
      <w:r w:rsidR="00413BA6" w:rsidRPr="0056038D">
        <w:rPr>
          <w:rFonts w:eastAsia="Calibri" w:cs="Calibri"/>
        </w:rPr>
        <w:t>dans les</w:t>
      </w:r>
      <w:r w:rsidRPr="0056038D">
        <w:rPr>
          <w:rFonts w:eastAsia="Calibri" w:cs="Calibri"/>
        </w:rPr>
        <w:t xml:space="preserve"> cours et tribunaux. Les conditions de base et les instruments pour parvenir à la conclusion de contrats de gestion font défaut. </w:t>
      </w:r>
      <w:r w:rsidR="00E023BD">
        <w:rPr>
          <w:rFonts w:eastAsia="Calibri" w:cs="Calibri"/>
        </w:rPr>
        <w:t>A</w:t>
      </w:r>
      <w:r w:rsidRPr="0056038D">
        <w:rPr>
          <w:rFonts w:eastAsia="Calibri" w:cs="Calibri"/>
        </w:rPr>
        <w:t xml:space="preserve"> titre d’exemple, </w:t>
      </w:r>
      <w:r w:rsidR="00191CE8" w:rsidRPr="0056038D">
        <w:rPr>
          <w:rFonts w:eastAsia="Calibri" w:cs="Calibri"/>
        </w:rPr>
        <w:t>personne au sein de la Justice ne sait précisément combien</w:t>
      </w:r>
      <w:r w:rsidRPr="0056038D">
        <w:rPr>
          <w:rFonts w:eastAsia="Calibri" w:cs="Calibri"/>
        </w:rPr>
        <w:t xml:space="preserve"> de membres </w:t>
      </w:r>
      <w:r w:rsidR="00191CE8" w:rsidRPr="0056038D">
        <w:rPr>
          <w:rFonts w:eastAsia="Calibri" w:cs="Calibri"/>
        </w:rPr>
        <w:t>du</w:t>
      </w:r>
      <w:r w:rsidRPr="0056038D">
        <w:rPr>
          <w:rFonts w:eastAsia="Calibri" w:cs="Calibri"/>
        </w:rPr>
        <w:t xml:space="preserve"> personnel travaillent effectivement dans les cours et tribunaux. </w:t>
      </w:r>
      <w:r w:rsidR="00191CE8" w:rsidRPr="0056038D">
        <w:rPr>
          <w:rFonts w:eastAsia="Calibri" w:cs="Calibri"/>
        </w:rPr>
        <w:t>A la condition que les compétences décisionnelles du Co</w:t>
      </w:r>
      <w:r w:rsidR="000B6EDA" w:rsidRPr="0056038D">
        <w:rPr>
          <w:rFonts w:eastAsia="Calibri" w:cs="Calibri"/>
        </w:rPr>
        <w:t>llège soient mises en conformité</w:t>
      </w:r>
      <w:r w:rsidR="00191CE8" w:rsidRPr="0056038D">
        <w:rPr>
          <w:rFonts w:eastAsia="Calibri" w:cs="Calibri"/>
        </w:rPr>
        <w:t xml:space="preserve"> avec ses compétences légales</w:t>
      </w:r>
      <w:r w:rsidRPr="0056038D">
        <w:rPr>
          <w:rFonts w:eastAsia="Calibri" w:cs="Calibri"/>
        </w:rPr>
        <w:t xml:space="preserve">, le Collège souhaite </w:t>
      </w:r>
      <w:r w:rsidR="000F4C4D" w:rsidRPr="0056038D">
        <w:rPr>
          <w:rFonts w:eastAsia="Calibri" w:cs="Calibri"/>
          <w:b/>
        </w:rPr>
        <w:t>s’atteler à</w:t>
      </w:r>
      <w:r w:rsidRPr="0056038D">
        <w:rPr>
          <w:rFonts w:eastAsia="Calibri" w:cs="Calibri"/>
          <w:b/>
        </w:rPr>
        <w:t xml:space="preserve"> la situation budgétaire</w:t>
      </w:r>
      <w:r w:rsidR="00413BA6" w:rsidRPr="0056038D">
        <w:rPr>
          <w:rFonts w:eastAsia="Calibri" w:cs="Calibri"/>
          <w:b/>
        </w:rPr>
        <w:t xml:space="preserve"> problématique,</w:t>
      </w:r>
      <w:r w:rsidRPr="0056038D">
        <w:rPr>
          <w:rFonts w:eastAsia="Calibri" w:cs="Calibri"/>
          <w:b/>
        </w:rPr>
        <w:t xml:space="preserve"> en collaboration avec le ministre de la </w:t>
      </w:r>
      <w:r w:rsidR="00413BA6" w:rsidRPr="0056038D">
        <w:rPr>
          <w:rFonts w:eastAsia="Calibri" w:cs="Calibri"/>
          <w:b/>
        </w:rPr>
        <w:t>Justice, le SPF Justice et le ministère p</w:t>
      </w:r>
      <w:r w:rsidRPr="0056038D">
        <w:rPr>
          <w:rFonts w:eastAsia="Calibri" w:cs="Calibri"/>
          <w:b/>
        </w:rPr>
        <w:t xml:space="preserve">ublic, avant que </w:t>
      </w:r>
      <w:r w:rsidR="00191CE8" w:rsidRPr="0056038D">
        <w:rPr>
          <w:rFonts w:eastAsia="Calibri" w:cs="Calibri"/>
          <w:b/>
        </w:rPr>
        <w:t xml:space="preserve">la gestion autonome ne </w:t>
      </w:r>
      <w:r w:rsidRPr="0056038D">
        <w:rPr>
          <w:rFonts w:eastAsia="Calibri" w:cs="Calibri"/>
          <w:b/>
        </w:rPr>
        <w:t xml:space="preserve">soit </w:t>
      </w:r>
      <w:r w:rsidR="00191CE8" w:rsidRPr="0056038D">
        <w:rPr>
          <w:rFonts w:eastAsia="Calibri" w:cs="Calibri"/>
          <w:b/>
        </w:rPr>
        <w:t>reprise</w:t>
      </w:r>
      <w:r w:rsidR="00E023BD">
        <w:rPr>
          <w:rFonts w:eastAsia="Calibri" w:cs="Calibri"/>
          <w:b/>
        </w:rPr>
        <w:t xml:space="preserve"> par le pouvoir judiciaire. A</w:t>
      </w:r>
      <w:r w:rsidRPr="0056038D">
        <w:rPr>
          <w:rFonts w:eastAsia="Calibri" w:cs="Calibri"/>
          <w:b/>
        </w:rPr>
        <w:t xml:space="preserve"> cette fin, le Collège des cours et tribunaux a d’ores et déjà </w:t>
      </w:r>
      <w:r w:rsidR="00191CE8" w:rsidRPr="0056038D">
        <w:rPr>
          <w:rFonts w:eastAsia="Calibri" w:cs="Calibri"/>
          <w:b/>
        </w:rPr>
        <w:t>ouvert</w:t>
      </w:r>
      <w:r w:rsidR="00413BA6" w:rsidRPr="0056038D">
        <w:rPr>
          <w:rFonts w:eastAsia="Calibri" w:cs="Calibri"/>
          <w:b/>
        </w:rPr>
        <w:t xml:space="preserve"> un « </w:t>
      </w:r>
      <w:r w:rsidRPr="0056038D">
        <w:rPr>
          <w:rFonts w:eastAsia="Calibri" w:cs="Calibri"/>
          <w:b/>
        </w:rPr>
        <w:t xml:space="preserve">débat </w:t>
      </w:r>
      <w:r w:rsidR="00413BA6" w:rsidRPr="0056038D">
        <w:rPr>
          <w:rFonts w:eastAsia="Calibri" w:cs="Calibri"/>
          <w:b/>
        </w:rPr>
        <w:t>sur les tâches essentielles ».</w:t>
      </w:r>
      <w:r w:rsidRPr="0056038D">
        <w:rPr>
          <w:rFonts w:eastAsia="Calibri" w:cs="Calibri"/>
          <w:b/>
        </w:rPr>
        <w:t xml:space="preserve"> Il a d’ailleurs  transmis au ministre de la Justice une</w:t>
      </w:r>
      <w:r w:rsidR="00413BA6" w:rsidRPr="0056038D">
        <w:rPr>
          <w:rFonts w:eastAsia="Calibri" w:cs="Calibri"/>
          <w:b/>
        </w:rPr>
        <w:t xml:space="preserve"> note d’une</w:t>
      </w:r>
      <w:r w:rsidRPr="0056038D">
        <w:rPr>
          <w:rFonts w:eastAsia="Calibri" w:cs="Calibri"/>
          <w:b/>
        </w:rPr>
        <w:t xml:space="preserve"> dizaine de pages contenant des propositions pour des économies intelligentes </w:t>
      </w:r>
      <w:r w:rsidR="00191CE8" w:rsidRPr="0056038D">
        <w:rPr>
          <w:rFonts w:eastAsia="Calibri" w:cs="Calibri"/>
          <w:b/>
        </w:rPr>
        <w:t xml:space="preserve">et </w:t>
      </w:r>
      <w:r w:rsidRPr="0056038D">
        <w:rPr>
          <w:rFonts w:eastAsia="Calibri" w:cs="Calibri"/>
          <w:b/>
        </w:rPr>
        <w:t>une procédure moderne</w:t>
      </w:r>
      <w:r w:rsidRPr="0056038D">
        <w:rPr>
          <w:rFonts w:eastAsia="Calibri"/>
          <w:b/>
        </w:rPr>
        <w:t>. Quelques exemples de ces économies intelligentes</w:t>
      </w:r>
      <w:r w:rsidR="00413BA6" w:rsidRPr="0056038D">
        <w:rPr>
          <w:rFonts w:eastAsia="Calibri"/>
          <w:b/>
        </w:rPr>
        <w:t xml:space="preserve"> </w:t>
      </w:r>
      <w:r w:rsidRPr="0056038D">
        <w:rPr>
          <w:rFonts w:eastAsia="Calibri"/>
          <w:b/>
        </w:rPr>
        <w:t>:</w:t>
      </w:r>
    </w:p>
    <w:p w:rsidR="00C07A88" w:rsidRPr="0056038D" w:rsidRDefault="00C07A88" w:rsidP="00C07A88">
      <w:pPr>
        <w:pStyle w:val="Lijstalinea"/>
        <w:spacing w:after="0" w:line="240" w:lineRule="auto"/>
        <w:ind w:left="0"/>
        <w:jc w:val="both"/>
        <w:rPr>
          <w:rFonts w:eastAsia="Calibri" w:cs="Calibri"/>
          <w:b/>
        </w:rPr>
      </w:pPr>
    </w:p>
    <w:p w:rsidR="00C07A88" w:rsidRPr="0056038D" w:rsidRDefault="00C07A88" w:rsidP="00C07A88">
      <w:pPr>
        <w:pStyle w:val="Lijstalinea"/>
        <w:numPr>
          <w:ilvl w:val="0"/>
          <w:numId w:val="7"/>
        </w:numPr>
        <w:spacing w:line="240" w:lineRule="auto"/>
        <w:jc w:val="both"/>
        <w:rPr>
          <w:rFonts w:eastAsia="Calibri" w:cs="Calibri"/>
        </w:rPr>
      </w:pPr>
      <w:r w:rsidRPr="0056038D">
        <w:rPr>
          <w:rFonts w:eastAsia="Calibri" w:cs="Calibri"/>
        </w:rPr>
        <w:t xml:space="preserve">En Belgique, il faut 15 magistrats temps plein pour traiter </w:t>
      </w:r>
      <w:r w:rsidR="00191CE8" w:rsidRPr="0056038D">
        <w:rPr>
          <w:rFonts w:eastAsia="Calibri" w:cs="Calibri"/>
        </w:rPr>
        <w:t>environ</w:t>
      </w:r>
      <w:r w:rsidRPr="0056038D">
        <w:rPr>
          <w:rFonts w:eastAsia="Calibri" w:cs="Calibri"/>
        </w:rPr>
        <w:t xml:space="preserve"> 100 affaires d’assises. Si ces 15 magistrats temps plein rédigeaient des jugements/arrêts durant cette même période, ils pourraient </w:t>
      </w:r>
      <w:r w:rsidR="00191CE8" w:rsidRPr="0056038D">
        <w:rPr>
          <w:rFonts w:eastAsia="Calibri" w:cs="Calibri"/>
        </w:rPr>
        <w:t>traiter environ</w:t>
      </w:r>
      <w:r w:rsidRPr="0056038D">
        <w:rPr>
          <w:rFonts w:eastAsia="Calibri" w:cs="Calibri"/>
        </w:rPr>
        <w:t xml:space="preserve"> 1500 dossiers. En d’autres termes, une affaire d’assise</w:t>
      </w:r>
      <w:r w:rsidR="004D105E" w:rsidRPr="0056038D">
        <w:rPr>
          <w:rFonts w:eastAsia="Calibri" w:cs="Calibri"/>
        </w:rPr>
        <w:t xml:space="preserve">s requiert une semaine </w:t>
      </w:r>
      <w:r w:rsidRPr="0056038D">
        <w:rPr>
          <w:rFonts w:eastAsia="Calibri" w:cs="Calibri"/>
        </w:rPr>
        <w:t>(40h) de procès</w:t>
      </w:r>
      <w:r w:rsidR="004D105E" w:rsidRPr="0056038D">
        <w:rPr>
          <w:rFonts w:eastAsia="Calibri" w:cs="Calibri"/>
        </w:rPr>
        <w:t xml:space="preserve"> contre environ 1,5 heure</w:t>
      </w:r>
      <w:r w:rsidRPr="0056038D">
        <w:rPr>
          <w:rFonts w:eastAsia="Calibri" w:cs="Calibri"/>
        </w:rPr>
        <w:t xml:space="preserve"> lorsque ce dossier est traité en  correctionnelle.  La magistrature plaide en faveur d’une suppression des cours  d‘assises</w:t>
      </w:r>
      <w:r w:rsidR="003D3C1D" w:rsidRPr="0056038D">
        <w:rPr>
          <w:rFonts w:eastAsia="Calibri" w:cs="Calibri"/>
        </w:rPr>
        <w:t xml:space="preserve"> </w:t>
      </w:r>
      <w:r w:rsidRPr="0056038D">
        <w:rPr>
          <w:rFonts w:eastAsia="Calibri" w:cs="Calibri"/>
        </w:rPr>
        <w:t>;</w:t>
      </w:r>
    </w:p>
    <w:p w:rsidR="00C07A88" w:rsidRPr="0056038D" w:rsidRDefault="00C07A88" w:rsidP="00C07A88">
      <w:pPr>
        <w:pStyle w:val="Lijstalinea"/>
        <w:numPr>
          <w:ilvl w:val="0"/>
          <w:numId w:val="7"/>
        </w:numPr>
        <w:spacing w:after="0" w:line="240" w:lineRule="auto"/>
        <w:jc w:val="both"/>
        <w:rPr>
          <w:rFonts w:eastAsia="Calibri" w:cs="Calibri"/>
        </w:rPr>
      </w:pPr>
      <w:r w:rsidRPr="0056038D">
        <w:rPr>
          <w:rFonts w:eastAsia="Calibri" w:cs="Calibri"/>
        </w:rPr>
        <w:t xml:space="preserve">Les 12 millions de factures impayées </w:t>
      </w:r>
      <w:r w:rsidR="00D92C72" w:rsidRPr="0056038D">
        <w:rPr>
          <w:rFonts w:eastAsia="Calibri" w:cs="Calibri"/>
        </w:rPr>
        <w:t>relatives</w:t>
      </w:r>
      <w:r w:rsidR="00191CE8" w:rsidRPr="0056038D">
        <w:rPr>
          <w:rFonts w:eastAsia="Calibri" w:cs="Calibri"/>
        </w:rPr>
        <w:t xml:space="preserve"> aux</w:t>
      </w:r>
      <w:r w:rsidRPr="0056038D">
        <w:rPr>
          <w:rFonts w:eastAsia="Calibri" w:cs="Calibri"/>
        </w:rPr>
        <w:t xml:space="preserve"> frais postaux peuvent </w:t>
      </w:r>
      <w:r w:rsidR="00D92C72" w:rsidRPr="0056038D">
        <w:rPr>
          <w:rFonts w:eastAsia="Calibri" w:cs="Calibri"/>
        </w:rPr>
        <w:t>être fortement diminué</w:t>
      </w:r>
      <w:r w:rsidRPr="0056038D">
        <w:rPr>
          <w:rFonts w:eastAsia="Calibri" w:cs="Calibri"/>
        </w:rPr>
        <w:t>s par l’int</w:t>
      </w:r>
      <w:r w:rsidR="00D92C72" w:rsidRPr="0056038D">
        <w:rPr>
          <w:rFonts w:eastAsia="Calibri" w:cs="Calibri"/>
        </w:rPr>
        <w:t>roduction de propositions telles que</w:t>
      </w:r>
      <w:r w:rsidRPr="0056038D">
        <w:rPr>
          <w:rFonts w:eastAsia="Calibri" w:cs="Calibri"/>
        </w:rPr>
        <w:t xml:space="preserve"> la suppression/diminution de</w:t>
      </w:r>
      <w:r w:rsidR="00DF4F46" w:rsidRPr="0056038D">
        <w:rPr>
          <w:rFonts w:eastAsia="Calibri" w:cs="Calibri"/>
        </w:rPr>
        <w:t>s</w:t>
      </w:r>
      <w:r w:rsidRPr="0056038D">
        <w:rPr>
          <w:rFonts w:eastAsia="Calibri" w:cs="Calibri"/>
        </w:rPr>
        <w:t xml:space="preserve"> plis judiciaires </w:t>
      </w:r>
      <w:r w:rsidR="00EF31FB" w:rsidRPr="0056038D">
        <w:rPr>
          <w:rFonts w:eastAsia="Calibri" w:cs="Calibri"/>
        </w:rPr>
        <w:t>et de</w:t>
      </w:r>
      <w:r w:rsidR="00DF4F46" w:rsidRPr="0056038D">
        <w:rPr>
          <w:rFonts w:eastAsia="Calibri" w:cs="Calibri"/>
        </w:rPr>
        <w:t>s</w:t>
      </w:r>
      <w:r w:rsidR="00EF31FB" w:rsidRPr="0056038D">
        <w:rPr>
          <w:rFonts w:eastAsia="Calibri" w:cs="Calibri"/>
        </w:rPr>
        <w:t xml:space="preserve"> lettres recommandées</w:t>
      </w:r>
      <w:r w:rsidRPr="0056038D">
        <w:t>.</w:t>
      </w:r>
    </w:p>
    <w:p w:rsidR="00EF31FB" w:rsidRPr="0056038D" w:rsidRDefault="00EF31FB" w:rsidP="00C07A88">
      <w:pPr>
        <w:pStyle w:val="Lijstalinea"/>
        <w:numPr>
          <w:ilvl w:val="0"/>
          <w:numId w:val="7"/>
        </w:numPr>
        <w:spacing w:after="0" w:line="240" w:lineRule="auto"/>
        <w:jc w:val="both"/>
        <w:rPr>
          <w:rFonts w:eastAsia="Calibri" w:cs="Calibri"/>
        </w:rPr>
      </w:pPr>
      <w:r w:rsidRPr="0056038D">
        <w:t>…</w:t>
      </w:r>
    </w:p>
    <w:p w:rsidR="00C07A88" w:rsidRPr="0056038D" w:rsidRDefault="00C07A88" w:rsidP="00C07A88">
      <w:pPr>
        <w:pStyle w:val="Lijstalinea"/>
        <w:spacing w:after="0" w:line="240" w:lineRule="auto"/>
        <w:ind w:left="360"/>
        <w:jc w:val="both"/>
        <w:rPr>
          <w:rFonts w:eastAsia="Calibri" w:cs="Calibri"/>
        </w:rPr>
      </w:pPr>
    </w:p>
    <w:p w:rsidR="00C07A88" w:rsidRPr="0056038D" w:rsidRDefault="00F129A0" w:rsidP="00C07A88">
      <w:pPr>
        <w:pStyle w:val="Lijstalinea"/>
        <w:numPr>
          <w:ilvl w:val="0"/>
          <w:numId w:val="6"/>
        </w:numPr>
        <w:spacing w:after="0" w:line="240" w:lineRule="auto"/>
        <w:ind w:left="0" w:firstLine="0"/>
        <w:jc w:val="both"/>
        <w:rPr>
          <w:rFonts w:eastAsia="Calibri" w:cs="Calibri"/>
          <w:b/>
        </w:rPr>
      </w:pPr>
      <w:r w:rsidRPr="0056038D">
        <w:rPr>
          <w:rFonts w:eastAsia="Calibri" w:cs="Calibri"/>
          <w:b/>
        </w:rPr>
        <w:t>L’informatisation</w:t>
      </w:r>
    </w:p>
    <w:p w:rsidR="00C07A88" w:rsidRPr="0056038D" w:rsidRDefault="00C07A88" w:rsidP="00C07A88">
      <w:pPr>
        <w:pStyle w:val="Lijstalinea"/>
        <w:spacing w:after="0" w:line="240" w:lineRule="auto"/>
        <w:ind w:left="0"/>
        <w:jc w:val="both"/>
        <w:rPr>
          <w:rFonts w:eastAsia="Calibri" w:cs="Calibri"/>
        </w:rPr>
      </w:pPr>
    </w:p>
    <w:p w:rsidR="00C07A88" w:rsidRPr="0056038D" w:rsidRDefault="00C07A88" w:rsidP="00C07A88">
      <w:pPr>
        <w:pStyle w:val="Lijstalinea"/>
        <w:spacing w:after="0" w:line="240" w:lineRule="auto"/>
        <w:ind w:left="0"/>
        <w:jc w:val="both"/>
        <w:rPr>
          <w:rFonts w:eastAsia="Calibri" w:cs="Calibri"/>
        </w:rPr>
      </w:pPr>
      <w:r w:rsidRPr="0056038D">
        <w:rPr>
          <w:rFonts w:eastAsia="Calibri" w:cs="Calibri"/>
        </w:rPr>
        <w:t>En collaboration avec le</w:t>
      </w:r>
      <w:r w:rsidR="00F129A0" w:rsidRPr="0056038D">
        <w:rPr>
          <w:rFonts w:eastAsia="Calibri" w:cs="Calibri"/>
        </w:rPr>
        <w:t>s différents partenaires de la J</w:t>
      </w:r>
      <w:r w:rsidRPr="0056038D">
        <w:rPr>
          <w:rFonts w:eastAsia="Calibri" w:cs="Calibri"/>
        </w:rPr>
        <w:t>ustice, le Collège a déjà défini</w:t>
      </w:r>
      <w:r w:rsidR="00191CE8" w:rsidRPr="0056038D">
        <w:rPr>
          <w:rFonts w:eastAsia="Calibri" w:cs="Calibri"/>
        </w:rPr>
        <w:t xml:space="preserve"> en 2012</w:t>
      </w:r>
      <w:r w:rsidRPr="0056038D">
        <w:rPr>
          <w:rFonts w:eastAsia="Calibri" w:cs="Calibri"/>
        </w:rPr>
        <w:t xml:space="preserve"> les lignes de force stratégiques de l’informati</w:t>
      </w:r>
      <w:r w:rsidR="00F129A0" w:rsidRPr="0056038D">
        <w:rPr>
          <w:rFonts w:eastAsia="Calibri" w:cs="Calibri"/>
        </w:rPr>
        <w:t>sation pour arriver à un « tribunal du futur »</w:t>
      </w:r>
      <w:r w:rsidRPr="0056038D">
        <w:rPr>
          <w:rFonts w:eastAsia="Calibri" w:cs="Calibri"/>
        </w:rPr>
        <w:t xml:space="preserve"> (p.ex.</w:t>
      </w:r>
      <w:r w:rsidR="00F129A0" w:rsidRPr="0056038D">
        <w:rPr>
          <w:rFonts w:eastAsia="Calibri" w:cs="Calibri"/>
        </w:rPr>
        <w:t xml:space="preserve"> </w:t>
      </w:r>
      <w:r w:rsidRPr="0056038D">
        <w:rPr>
          <w:rFonts w:eastAsia="Calibri" w:cs="Calibri"/>
        </w:rPr>
        <w:t xml:space="preserve">: greffes électroniques et dossiers de procédure électroniques). Cependant, les cours et </w:t>
      </w:r>
      <w:r w:rsidR="00F129A0" w:rsidRPr="0056038D">
        <w:rPr>
          <w:rFonts w:eastAsia="Calibri" w:cs="Calibri"/>
        </w:rPr>
        <w:t xml:space="preserve">tribunaux ne reçoivent pas les </w:t>
      </w:r>
      <w:r w:rsidRPr="0056038D">
        <w:rPr>
          <w:rFonts w:eastAsia="Calibri" w:cs="Calibri"/>
        </w:rPr>
        <w:t>moy</w:t>
      </w:r>
      <w:r w:rsidR="00F129A0" w:rsidRPr="0056038D">
        <w:rPr>
          <w:rFonts w:eastAsia="Calibri" w:cs="Calibri"/>
        </w:rPr>
        <w:t xml:space="preserve">ens budgétaires indispensables pour mettre en œuvre </w:t>
      </w:r>
      <w:r w:rsidRPr="0056038D">
        <w:rPr>
          <w:rFonts w:eastAsia="Calibri" w:cs="Calibri"/>
        </w:rPr>
        <w:t>ces lignes de force stratégiques. Ces investissements peuvent être récupérés à relativement court terme. En 2015, le budget disponible diminu</w:t>
      </w:r>
      <w:r w:rsidR="000F4C4D" w:rsidRPr="0056038D">
        <w:rPr>
          <w:rFonts w:eastAsia="Calibri" w:cs="Calibri"/>
        </w:rPr>
        <w:t>e encore à cause des</w:t>
      </w:r>
      <w:r w:rsidR="00F129A0" w:rsidRPr="0056038D">
        <w:rPr>
          <w:rFonts w:eastAsia="Calibri" w:cs="Calibri"/>
        </w:rPr>
        <w:t xml:space="preserve"> fameuse</w:t>
      </w:r>
      <w:r w:rsidR="000F4C4D" w:rsidRPr="0056038D">
        <w:rPr>
          <w:rFonts w:eastAsia="Calibri" w:cs="Calibri"/>
        </w:rPr>
        <w:t>s</w:t>
      </w:r>
      <w:r w:rsidR="00F129A0" w:rsidRPr="0056038D">
        <w:rPr>
          <w:rFonts w:eastAsia="Calibri" w:cs="Calibri"/>
        </w:rPr>
        <w:t xml:space="preserve"> </w:t>
      </w:r>
      <w:r w:rsidRPr="0056038D">
        <w:rPr>
          <w:rFonts w:eastAsia="Calibri" w:cs="Calibri"/>
        </w:rPr>
        <w:t>économie</w:t>
      </w:r>
      <w:r w:rsidR="000F4C4D" w:rsidRPr="0056038D">
        <w:rPr>
          <w:rFonts w:eastAsia="Calibri" w:cs="Calibri"/>
        </w:rPr>
        <w:t>s</w:t>
      </w:r>
      <w:r w:rsidRPr="0056038D">
        <w:rPr>
          <w:rFonts w:eastAsia="Calibri" w:cs="Calibri"/>
        </w:rPr>
        <w:t xml:space="preserve"> linéaire</w:t>
      </w:r>
      <w:r w:rsidR="000F4C4D" w:rsidRPr="0056038D">
        <w:rPr>
          <w:rFonts w:eastAsia="Calibri" w:cs="Calibri"/>
        </w:rPr>
        <w:t>s</w:t>
      </w:r>
      <w:r w:rsidRPr="0056038D">
        <w:rPr>
          <w:rFonts w:eastAsia="Calibri" w:cs="Calibri"/>
        </w:rPr>
        <w:t xml:space="preserve"> de 20%. Ces décisions budgétaires ne reflètent malheureuseme</w:t>
      </w:r>
      <w:r w:rsidR="00191CE8" w:rsidRPr="0056038D">
        <w:rPr>
          <w:rFonts w:eastAsia="Calibri" w:cs="Calibri"/>
        </w:rPr>
        <w:t xml:space="preserve">nt pas le message selon lequel </w:t>
      </w:r>
      <w:r w:rsidRPr="0056038D">
        <w:rPr>
          <w:rFonts w:eastAsia="Calibri" w:cs="Calibri"/>
          <w:b/>
        </w:rPr>
        <w:t>l’informatisation</w:t>
      </w:r>
      <w:r w:rsidRPr="0056038D">
        <w:rPr>
          <w:rFonts w:eastAsia="Calibri" w:cs="Calibri"/>
        </w:rPr>
        <w:t xml:space="preserve"> de la Justice constitue un objectif prioritaire.</w:t>
      </w:r>
    </w:p>
    <w:p w:rsidR="008A15E1" w:rsidRPr="0056038D" w:rsidRDefault="008A15E1" w:rsidP="00C07A88">
      <w:pPr>
        <w:pStyle w:val="Lijstalinea"/>
        <w:spacing w:after="0" w:line="240" w:lineRule="auto"/>
        <w:ind w:left="0"/>
        <w:jc w:val="both"/>
        <w:rPr>
          <w:rFonts w:eastAsia="Calibri" w:cs="Calibri"/>
        </w:rPr>
      </w:pPr>
    </w:p>
    <w:p w:rsidR="008A15E1" w:rsidRPr="0056038D" w:rsidRDefault="008A15E1" w:rsidP="008A15E1">
      <w:pPr>
        <w:pStyle w:val="Lijstalinea"/>
        <w:numPr>
          <w:ilvl w:val="0"/>
          <w:numId w:val="6"/>
        </w:numPr>
        <w:spacing w:after="0" w:line="240" w:lineRule="auto"/>
        <w:ind w:left="0" w:firstLine="0"/>
        <w:jc w:val="both"/>
        <w:rPr>
          <w:rFonts w:eastAsia="Calibri" w:cs="Calibri"/>
        </w:rPr>
      </w:pPr>
      <w:r w:rsidRPr="0056038D">
        <w:t xml:space="preserve">Autre proposition : </w:t>
      </w:r>
      <w:r w:rsidR="000F4C4D" w:rsidRPr="0056038D">
        <w:t>R</w:t>
      </w:r>
      <w:r w:rsidRPr="0056038D">
        <w:t xml:space="preserve">éduire les plus de 300 entités/sites judiciaires locaux à un maximum d’environ 200 </w:t>
      </w:r>
      <w:r w:rsidRPr="0056038D">
        <w:rPr>
          <w:b/>
        </w:rPr>
        <w:t>bâtiments judiciaires bien équipés</w:t>
      </w:r>
      <w:r w:rsidR="00EC0351">
        <w:t>. A</w:t>
      </w:r>
      <w:r w:rsidRPr="0056038D">
        <w:t xml:space="preserve"> cet égard, la Régie des bâtiments </w:t>
      </w:r>
      <w:r w:rsidR="00191CE8" w:rsidRPr="0056038D">
        <w:t>a ici l’occasion de saisir la balle au bond</w:t>
      </w:r>
      <w:r w:rsidR="00A96D54" w:rsidRPr="0056038D">
        <w:t>, à savoir explorer des pistes ou prendre des initiatives en la matière</w:t>
      </w:r>
      <w:r w:rsidR="00191CE8" w:rsidRPr="0056038D">
        <w:t>.</w:t>
      </w:r>
      <w:r w:rsidRPr="0056038D">
        <w:t xml:space="preserve"> De tels investissements pourraient concrétiser la toujours actuelle « version papier » de la réforme légale du paysage judiciaire (2014).</w:t>
      </w:r>
    </w:p>
    <w:p w:rsidR="00C07A88" w:rsidRPr="0056038D" w:rsidRDefault="00C07A88" w:rsidP="00C07A88">
      <w:pPr>
        <w:pStyle w:val="Lijstalinea"/>
        <w:spacing w:line="240" w:lineRule="auto"/>
        <w:ind w:left="0"/>
        <w:jc w:val="both"/>
        <w:rPr>
          <w:b/>
          <w:highlight w:val="yellow"/>
        </w:rPr>
      </w:pPr>
    </w:p>
    <w:p w:rsidR="008A15E1" w:rsidRPr="0056038D" w:rsidRDefault="008A15E1" w:rsidP="008A15E1">
      <w:pPr>
        <w:pStyle w:val="Lijstalinea"/>
        <w:numPr>
          <w:ilvl w:val="0"/>
          <w:numId w:val="6"/>
        </w:numPr>
        <w:spacing w:line="240" w:lineRule="auto"/>
        <w:ind w:left="0" w:firstLine="0"/>
        <w:jc w:val="both"/>
        <w:rPr>
          <w:b/>
        </w:rPr>
      </w:pPr>
      <w:r w:rsidRPr="0056038D">
        <w:rPr>
          <w:rFonts w:eastAsia="Calibri"/>
          <w:b/>
        </w:rPr>
        <w:t>Le Collège en tant que représentant du pouvoir judiciaire souhaite qu’une attention particul</w:t>
      </w:r>
      <w:r w:rsidR="002E7436" w:rsidRPr="0056038D">
        <w:rPr>
          <w:rFonts w:eastAsia="Calibri"/>
          <w:b/>
        </w:rPr>
        <w:t>ière soit accordée</w:t>
      </w:r>
      <w:r w:rsidRPr="0056038D">
        <w:rPr>
          <w:rFonts w:eastAsia="Calibri"/>
          <w:b/>
        </w:rPr>
        <w:t xml:space="preserve"> à une meilleure qualité de la législation. </w:t>
      </w:r>
      <w:r w:rsidR="002E7436" w:rsidRPr="0056038D">
        <w:t xml:space="preserve">Le Comité parlementaire qui est en charge, depuis 2007, de l’évaluation de la législation fédérale et de l’amélioration de sa qualité, ne </w:t>
      </w:r>
      <w:r w:rsidR="002E7436" w:rsidRPr="0056038D">
        <w:lastRenderedPageBreak/>
        <w:t>semble pas fonctionner</w:t>
      </w:r>
      <w:r w:rsidRPr="0056038D">
        <w:t>. De plus, il ne faut pas seulement guérir, mais aussi prév</w:t>
      </w:r>
      <w:r w:rsidR="002E7436" w:rsidRPr="0056038D">
        <w:t xml:space="preserve">enir. De nombreuses </w:t>
      </w:r>
      <w:r w:rsidRPr="0056038D">
        <w:t xml:space="preserve">initiatives législatives </w:t>
      </w:r>
      <w:r w:rsidR="002E7436" w:rsidRPr="0056038D">
        <w:t>ont été lancées, sans évaluation préalable de</w:t>
      </w:r>
      <w:r w:rsidRPr="0056038D">
        <w:t xml:space="preserve"> l’impact et </w:t>
      </w:r>
      <w:r w:rsidR="002E7436" w:rsidRPr="0056038D">
        <w:t xml:space="preserve">de </w:t>
      </w:r>
      <w:r w:rsidRPr="0056038D">
        <w:t>la faisabilité (financièrement, temporellement, et à l’aide des moyens disponibles en matière de personnel et d’infrastructure). Dès lors, le Collège propose qu’un « rapport sur les incidences législatives » soit établi pour chaque nouvelle loi. Il faut en finir avec la rédaction de lois de réparation permanentes</w:t>
      </w:r>
      <w:r w:rsidR="002E7436" w:rsidRPr="0056038D">
        <w:t xml:space="preserve"> afin de combler les lacunes. A</w:t>
      </w:r>
      <w:r w:rsidRPr="0056038D">
        <w:t xml:space="preserve"> titre d’exemple</w:t>
      </w:r>
      <w:r w:rsidR="00B90397" w:rsidRPr="0056038D">
        <w:t>, l’on peut citer les lois relatives à la</w:t>
      </w:r>
      <w:r w:rsidRPr="0056038D">
        <w:t xml:space="preserve"> ré</w:t>
      </w:r>
      <w:r w:rsidR="00B90397" w:rsidRPr="0056038D">
        <w:t>forme du paysage judiciaire, au tribunal de la famille, au tribunal disciplinaire</w:t>
      </w:r>
      <w:r w:rsidRPr="0056038D">
        <w:t xml:space="preserve">, </w:t>
      </w:r>
      <w:r w:rsidR="00B90397" w:rsidRPr="0056038D">
        <w:t xml:space="preserve">à </w:t>
      </w:r>
      <w:r w:rsidRPr="0056038D">
        <w:t>la scission de Bru</w:t>
      </w:r>
      <w:r w:rsidR="00B90397" w:rsidRPr="0056038D">
        <w:t xml:space="preserve">xelles-Hal-Vilvorde, au </w:t>
      </w:r>
      <w:r w:rsidRPr="0056038D">
        <w:t xml:space="preserve">« juge naturel » qui </w:t>
      </w:r>
      <w:r w:rsidR="00B90397" w:rsidRPr="0056038D">
        <w:t>a fait augmenter le nombre d’affaires entrantes</w:t>
      </w:r>
      <w:r w:rsidRPr="0056038D">
        <w:t xml:space="preserve"> dans les trib</w:t>
      </w:r>
      <w:r w:rsidR="00B90397" w:rsidRPr="0056038D">
        <w:t>unaux de commerce de plus de 50%</w:t>
      </w:r>
      <w:r w:rsidRPr="0056038D">
        <w:t>…</w:t>
      </w:r>
      <w:r w:rsidRPr="0056038D">
        <w:rPr>
          <w:b/>
        </w:rPr>
        <w:t xml:space="preserve"> </w:t>
      </w:r>
    </w:p>
    <w:p w:rsidR="00C07A88" w:rsidRPr="0056038D" w:rsidRDefault="00C07A88" w:rsidP="00C07A88">
      <w:pPr>
        <w:pStyle w:val="Lijstalinea"/>
        <w:spacing w:after="0" w:line="240" w:lineRule="auto"/>
        <w:ind w:left="0"/>
        <w:jc w:val="both"/>
        <w:rPr>
          <w:rFonts w:eastAsia="Calibri" w:cs="Calibri"/>
        </w:rPr>
      </w:pPr>
    </w:p>
    <w:p w:rsidR="00C07A88" w:rsidRPr="0056038D" w:rsidRDefault="00C07A88" w:rsidP="00C07A88">
      <w:pPr>
        <w:pStyle w:val="Lijstalinea"/>
        <w:numPr>
          <w:ilvl w:val="0"/>
          <w:numId w:val="6"/>
        </w:numPr>
        <w:spacing w:line="240" w:lineRule="auto"/>
        <w:ind w:left="0" w:firstLine="0"/>
        <w:jc w:val="both"/>
        <w:rPr>
          <w:rFonts w:eastAsia="Calibri"/>
        </w:rPr>
      </w:pPr>
      <w:r w:rsidRPr="0056038D">
        <w:rPr>
          <w:rFonts w:eastAsia="Calibri"/>
        </w:rPr>
        <w:t xml:space="preserve">Outre les économies intelligentes au niveau de la procédure, le </w:t>
      </w:r>
      <w:r w:rsidR="002E7436" w:rsidRPr="0056038D">
        <w:rPr>
          <w:rFonts w:eastAsia="Calibri"/>
        </w:rPr>
        <w:t>Collège souhaite aussi insister pour</w:t>
      </w:r>
      <w:r w:rsidR="00356AF8" w:rsidRPr="0056038D">
        <w:rPr>
          <w:rFonts w:eastAsia="Calibri"/>
        </w:rPr>
        <w:t xml:space="preserve"> que le législateur travaille</w:t>
      </w:r>
      <w:r w:rsidRPr="0056038D">
        <w:rPr>
          <w:rFonts w:eastAsia="Calibri"/>
          <w:b/>
        </w:rPr>
        <w:t xml:space="preserve"> davantage à « l’input »</w:t>
      </w:r>
      <w:r w:rsidR="000D2998" w:rsidRPr="0056038D">
        <w:rPr>
          <w:rFonts w:eastAsia="Calibri"/>
        </w:rPr>
        <w:t xml:space="preserve">. Voici quelques exemples </w:t>
      </w:r>
      <w:r w:rsidRPr="0056038D">
        <w:rPr>
          <w:rFonts w:eastAsia="Calibri"/>
        </w:rPr>
        <w:t xml:space="preserve">: </w:t>
      </w:r>
    </w:p>
    <w:p w:rsidR="00C07A88" w:rsidRPr="0056038D" w:rsidRDefault="00C07A88" w:rsidP="00C07A88">
      <w:pPr>
        <w:pStyle w:val="Lijstalinea"/>
        <w:numPr>
          <w:ilvl w:val="0"/>
          <w:numId w:val="4"/>
        </w:numPr>
        <w:spacing w:line="240" w:lineRule="auto"/>
        <w:ind w:left="426" w:hanging="426"/>
        <w:jc w:val="both"/>
        <w:rPr>
          <w:rFonts w:eastAsia="Calibri"/>
        </w:rPr>
      </w:pPr>
      <w:r w:rsidRPr="0056038D">
        <w:rPr>
          <w:rFonts w:eastAsia="Calibri"/>
        </w:rPr>
        <w:t>Renonciation/acceptation de successions, homologation de divorce par consentement mutuel,… à confier au  notaire, sans intervention du tribunal</w:t>
      </w:r>
      <w:r w:rsidR="000D2998" w:rsidRPr="0056038D">
        <w:rPr>
          <w:rFonts w:eastAsia="Calibri"/>
        </w:rPr>
        <w:t xml:space="preserve"> </w:t>
      </w:r>
      <w:r w:rsidRPr="0056038D">
        <w:rPr>
          <w:rFonts w:eastAsia="Calibri"/>
        </w:rPr>
        <w:t xml:space="preserve">; </w:t>
      </w:r>
    </w:p>
    <w:p w:rsidR="00C07A88" w:rsidRPr="0056038D" w:rsidRDefault="00C07A88" w:rsidP="00C07A88">
      <w:pPr>
        <w:pStyle w:val="Lijstalinea"/>
        <w:numPr>
          <w:ilvl w:val="0"/>
          <w:numId w:val="4"/>
        </w:numPr>
        <w:spacing w:line="240" w:lineRule="auto"/>
        <w:ind w:left="426" w:hanging="426"/>
        <w:jc w:val="both"/>
        <w:rPr>
          <w:rFonts w:eastAsia="Calibri"/>
        </w:rPr>
      </w:pPr>
      <w:r w:rsidRPr="0056038D">
        <w:rPr>
          <w:rFonts w:eastAsia="Calibri"/>
        </w:rPr>
        <w:t xml:space="preserve">Chaque semaine, les audiences de </w:t>
      </w:r>
      <w:r w:rsidR="00191CE8" w:rsidRPr="0056038D">
        <w:rPr>
          <w:rFonts w:eastAsia="Calibri"/>
        </w:rPr>
        <w:t>nombreuses</w:t>
      </w:r>
      <w:r w:rsidRPr="0056038D">
        <w:rPr>
          <w:rFonts w:eastAsia="Calibri"/>
        </w:rPr>
        <w:t xml:space="preserve"> de justices de paix sont surchargées de doss</w:t>
      </w:r>
      <w:r w:rsidR="00356AF8" w:rsidRPr="0056038D">
        <w:rPr>
          <w:rFonts w:eastAsia="Calibri"/>
        </w:rPr>
        <w:t xml:space="preserve">iers de recouvrement </w:t>
      </w:r>
      <w:r w:rsidRPr="0056038D">
        <w:rPr>
          <w:rFonts w:eastAsia="Calibri"/>
        </w:rPr>
        <w:t>de dettes (factures énergétiques, téléphoniques, internet, frais d</w:t>
      </w:r>
      <w:r w:rsidR="00191CE8" w:rsidRPr="0056038D">
        <w:rPr>
          <w:rFonts w:eastAsia="Calibri"/>
        </w:rPr>
        <w:t>’</w:t>
      </w:r>
      <w:r w:rsidRPr="0056038D">
        <w:rPr>
          <w:rFonts w:eastAsia="Calibri"/>
        </w:rPr>
        <w:t>hôpitaux, les rétributions de stationnement, etc.). De plus, la plupart de ces recouvrements sont traités par défaut</w:t>
      </w:r>
      <w:r w:rsidR="00356AF8" w:rsidRPr="0056038D">
        <w:rPr>
          <w:rFonts w:eastAsia="Calibri"/>
        </w:rPr>
        <w:t>. Il conviendrait</w:t>
      </w:r>
      <w:r w:rsidRPr="0056038D">
        <w:rPr>
          <w:rFonts w:eastAsia="Calibri"/>
        </w:rPr>
        <w:t xml:space="preserve"> de remplacer ces jugements par défaut par une procédure unilatérale d’injonction </w:t>
      </w:r>
      <w:r w:rsidR="00191CE8" w:rsidRPr="0056038D">
        <w:rPr>
          <w:rFonts w:eastAsia="Calibri"/>
        </w:rPr>
        <w:t>de</w:t>
      </w:r>
      <w:r w:rsidRPr="0056038D">
        <w:rPr>
          <w:rFonts w:eastAsia="Calibri"/>
        </w:rPr>
        <w:t xml:space="preserve"> payer. </w:t>
      </w:r>
      <w:r w:rsidR="00356AF8" w:rsidRPr="0056038D">
        <w:rPr>
          <w:rFonts w:eastAsia="Calibri"/>
        </w:rPr>
        <w:t>Une</w:t>
      </w:r>
      <w:r w:rsidRPr="0056038D">
        <w:rPr>
          <w:rFonts w:eastAsia="Calibri"/>
        </w:rPr>
        <w:t xml:space="preserve"> solution </w:t>
      </w:r>
      <w:r w:rsidR="00356AF8" w:rsidRPr="0056038D">
        <w:rPr>
          <w:rFonts w:eastAsia="Calibri"/>
        </w:rPr>
        <w:t xml:space="preserve">similaire </w:t>
      </w:r>
      <w:r w:rsidRPr="0056038D">
        <w:rPr>
          <w:rFonts w:eastAsia="Calibri"/>
        </w:rPr>
        <w:t>peut être recherchée pour les jugements par défaut relatifs à l’ONSS par exemple</w:t>
      </w:r>
      <w:r w:rsidR="002E7436" w:rsidRPr="0056038D">
        <w:rPr>
          <w:rFonts w:eastAsia="Calibri"/>
        </w:rPr>
        <w:t xml:space="preserve"> </w:t>
      </w:r>
      <w:r w:rsidRPr="0056038D">
        <w:rPr>
          <w:rFonts w:eastAsia="Calibri"/>
        </w:rPr>
        <w:t xml:space="preserve">; </w:t>
      </w:r>
    </w:p>
    <w:p w:rsidR="00C07A88" w:rsidRPr="0056038D" w:rsidRDefault="00C07A88" w:rsidP="00C07A88">
      <w:pPr>
        <w:pStyle w:val="Lijstalinea"/>
        <w:numPr>
          <w:ilvl w:val="0"/>
          <w:numId w:val="4"/>
        </w:numPr>
        <w:spacing w:line="240" w:lineRule="auto"/>
        <w:ind w:left="426" w:hanging="426"/>
        <w:jc w:val="both"/>
        <w:rPr>
          <w:rFonts w:eastAsia="Calibri"/>
        </w:rPr>
      </w:pPr>
      <w:r w:rsidRPr="0056038D">
        <w:rPr>
          <w:rFonts w:eastAsia="Calibri"/>
        </w:rPr>
        <w:t xml:space="preserve">Déclaration de créance en cas de faillite </w:t>
      </w:r>
      <w:r w:rsidR="00191CE8" w:rsidRPr="0056038D">
        <w:rPr>
          <w:rFonts w:eastAsia="Calibri"/>
        </w:rPr>
        <w:t>non plus auprès des</w:t>
      </w:r>
      <w:r w:rsidRPr="0056038D">
        <w:rPr>
          <w:rFonts w:eastAsia="Calibri"/>
        </w:rPr>
        <w:t xml:space="preserve"> tribunaux de commerce, mais </w:t>
      </w:r>
      <w:r w:rsidR="00191CE8" w:rsidRPr="0056038D">
        <w:rPr>
          <w:rFonts w:eastAsia="Calibri"/>
        </w:rPr>
        <w:t>directement</w:t>
      </w:r>
      <w:r w:rsidRPr="0056038D">
        <w:rPr>
          <w:rFonts w:eastAsia="Calibri"/>
        </w:rPr>
        <w:t xml:space="preserve"> auprès du curateur</w:t>
      </w:r>
      <w:r w:rsidR="002E7436" w:rsidRPr="0056038D">
        <w:rPr>
          <w:rFonts w:eastAsia="Calibri"/>
        </w:rPr>
        <w:t xml:space="preserve"> </w:t>
      </w:r>
      <w:r w:rsidRPr="0056038D">
        <w:rPr>
          <w:rFonts w:eastAsia="Calibri"/>
        </w:rPr>
        <w:t xml:space="preserve">; </w:t>
      </w:r>
    </w:p>
    <w:p w:rsidR="00C07A88" w:rsidRPr="0056038D" w:rsidRDefault="00C07A88" w:rsidP="00C07A88">
      <w:pPr>
        <w:pStyle w:val="Lijstalinea"/>
        <w:numPr>
          <w:ilvl w:val="0"/>
          <w:numId w:val="4"/>
        </w:numPr>
        <w:spacing w:line="240" w:lineRule="auto"/>
        <w:ind w:left="426" w:hanging="426"/>
        <w:jc w:val="both"/>
        <w:rPr>
          <w:rFonts w:eastAsia="Calibri"/>
        </w:rPr>
      </w:pPr>
      <w:r w:rsidRPr="0056038D">
        <w:rPr>
          <w:rFonts w:eastAsia="Times New Roman" w:cs="Calibri"/>
          <w:lang w:eastAsia="en-GB"/>
        </w:rPr>
        <w:t xml:space="preserve">Il semble logique que l’organisation des élections ne </w:t>
      </w:r>
      <w:r w:rsidR="00191CE8" w:rsidRPr="0056038D">
        <w:rPr>
          <w:rFonts w:eastAsia="Times New Roman" w:cs="Calibri"/>
          <w:lang w:eastAsia="en-GB"/>
        </w:rPr>
        <w:t>soit plus gérée</w:t>
      </w:r>
      <w:r w:rsidRPr="0056038D">
        <w:rPr>
          <w:rFonts w:eastAsia="Times New Roman" w:cs="Calibri"/>
          <w:lang w:eastAsia="en-GB"/>
        </w:rPr>
        <w:t xml:space="preserve"> par le président et le juge de paix, mais par le SPF Intérieur et/ou les pouvoirs</w:t>
      </w:r>
      <w:r w:rsidR="002E7436" w:rsidRPr="0056038D">
        <w:rPr>
          <w:rFonts w:eastAsia="Times New Roman" w:cs="Calibri"/>
          <w:lang w:eastAsia="en-GB"/>
        </w:rPr>
        <w:t xml:space="preserve"> locaux (provinces et communes). </w:t>
      </w:r>
    </w:p>
    <w:p w:rsidR="00C07A88" w:rsidRPr="0056038D" w:rsidRDefault="00C07A88" w:rsidP="00C07A88">
      <w:pPr>
        <w:pStyle w:val="Lijstalinea"/>
        <w:spacing w:line="240" w:lineRule="auto"/>
        <w:ind w:left="426"/>
        <w:jc w:val="both"/>
        <w:rPr>
          <w:rFonts w:eastAsia="Calibri"/>
        </w:rPr>
      </w:pPr>
    </w:p>
    <w:p w:rsidR="00C07A88" w:rsidRPr="0056038D" w:rsidRDefault="00191CE8" w:rsidP="00D55DD1">
      <w:pPr>
        <w:pStyle w:val="Lijstalinea"/>
        <w:numPr>
          <w:ilvl w:val="0"/>
          <w:numId w:val="6"/>
        </w:numPr>
        <w:spacing w:after="0" w:line="240" w:lineRule="auto"/>
        <w:jc w:val="both"/>
        <w:rPr>
          <w:rFonts w:eastAsia="Calibri"/>
        </w:rPr>
      </w:pPr>
      <w:r w:rsidRPr="0056038D">
        <w:rPr>
          <w:rFonts w:eastAsia="Calibri"/>
        </w:rPr>
        <w:t>Les</w:t>
      </w:r>
      <w:r w:rsidR="00C07A88" w:rsidRPr="0056038D">
        <w:rPr>
          <w:rFonts w:eastAsia="Calibri"/>
        </w:rPr>
        <w:t xml:space="preserve"> économies par la Justice doivent</w:t>
      </w:r>
      <w:r w:rsidRPr="0056038D">
        <w:rPr>
          <w:rFonts w:eastAsia="Calibri"/>
        </w:rPr>
        <w:t xml:space="preserve"> pouvoir être discutées. </w:t>
      </w:r>
      <w:r w:rsidRPr="0056038D">
        <w:rPr>
          <w:rFonts w:eastAsia="Calibri"/>
          <w:b/>
        </w:rPr>
        <w:t>De même,</w:t>
      </w:r>
      <w:r w:rsidR="00C07A88" w:rsidRPr="0056038D">
        <w:rPr>
          <w:rFonts w:eastAsia="Calibri"/>
          <w:b/>
        </w:rPr>
        <w:t xml:space="preserve"> les recettes doivent être prises en considération. </w:t>
      </w:r>
      <w:r w:rsidR="00C07A88" w:rsidRPr="0056038D">
        <w:rPr>
          <w:rFonts w:eastAsia="Calibri"/>
        </w:rPr>
        <w:t>La Justice génèr</w:t>
      </w:r>
      <w:r w:rsidR="00261013" w:rsidRPr="0056038D">
        <w:rPr>
          <w:rFonts w:eastAsia="Calibri"/>
        </w:rPr>
        <w:t xml:space="preserve">e beaucoup de recettes pour le Trésor. </w:t>
      </w:r>
      <w:r w:rsidR="00D55DD1" w:rsidRPr="0056038D">
        <w:rPr>
          <w:rFonts w:eastAsia="Calibri"/>
        </w:rPr>
        <w:t xml:space="preserve">Une partie de ces recettes </w:t>
      </w:r>
      <w:r w:rsidR="008566C6" w:rsidRPr="0056038D">
        <w:rPr>
          <w:rFonts w:eastAsia="Calibri"/>
        </w:rPr>
        <w:t>ne peut-elle pas être revenir au</w:t>
      </w:r>
      <w:r w:rsidR="00D55DD1" w:rsidRPr="0056038D">
        <w:rPr>
          <w:rFonts w:eastAsia="Calibri"/>
        </w:rPr>
        <w:t xml:space="preserve"> fonctionnement du pouvoir judiciaire ?</w:t>
      </w:r>
    </w:p>
    <w:p w:rsidR="00C07A88" w:rsidRPr="0056038D" w:rsidRDefault="00C07A88" w:rsidP="00C07A88">
      <w:pPr>
        <w:pStyle w:val="Lijstalinea"/>
        <w:numPr>
          <w:ilvl w:val="0"/>
          <w:numId w:val="5"/>
        </w:numPr>
        <w:spacing w:line="240" w:lineRule="auto"/>
        <w:ind w:left="426" w:hanging="426"/>
        <w:jc w:val="both"/>
        <w:rPr>
          <w:rFonts w:eastAsia="Calibri"/>
        </w:rPr>
      </w:pPr>
      <w:r w:rsidRPr="0056038D">
        <w:rPr>
          <w:rFonts w:eastAsia="Calibri"/>
        </w:rPr>
        <w:t>Les recettes provenant des confiscations par l’OCSC peuvent (temporairement) être utilisées afin de mettre au point la gestion des pièces à conviction ou le paiement des frais de justice</w:t>
      </w:r>
      <w:r w:rsidR="006F7EFB" w:rsidRPr="0056038D">
        <w:rPr>
          <w:rFonts w:eastAsia="Calibri"/>
        </w:rPr>
        <w:t xml:space="preserve"> </w:t>
      </w:r>
      <w:r w:rsidRPr="0056038D">
        <w:rPr>
          <w:rFonts w:eastAsia="Calibri"/>
        </w:rPr>
        <w:t xml:space="preserve">; </w:t>
      </w:r>
    </w:p>
    <w:p w:rsidR="00C07A88" w:rsidRPr="0056038D" w:rsidRDefault="00C07A88" w:rsidP="00C07A88">
      <w:pPr>
        <w:pStyle w:val="Lijstalinea"/>
        <w:numPr>
          <w:ilvl w:val="0"/>
          <w:numId w:val="5"/>
        </w:numPr>
        <w:spacing w:line="240" w:lineRule="auto"/>
        <w:ind w:left="426" w:hanging="426"/>
        <w:jc w:val="both"/>
        <w:rPr>
          <w:rFonts w:eastAsia="Calibri"/>
        </w:rPr>
      </w:pPr>
      <w:r w:rsidRPr="0056038D">
        <w:rPr>
          <w:rFonts w:eastAsia="Calibri"/>
        </w:rPr>
        <w:t>Les recettes provenant des amendes par analogie au fonds actuel des amendes routières</w:t>
      </w:r>
      <w:r w:rsidR="00D55DD1" w:rsidRPr="0056038D">
        <w:rPr>
          <w:rFonts w:eastAsia="Calibri"/>
        </w:rPr>
        <w:t xml:space="preserve"> </w:t>
      </w:r>
      <w:r w:rsidRPr="0056038D">
        <w:rPr>
          <w:rFonts w:eastAsia="Calibri"/>
        </w:rPr>
        <w:t xml:space="preserve">; </w:t>
      </w:r>
    </w:p>
    <w:p w:rsidR="00C07A88" w:rsidRPr="0056038D" w:rsidRDefault="00C07A88" w:rsidP="00C07A88">
      <w:pPr>
        <w:pStyle w:val="Lijstalinea"/>
        <w:numPr>
          <w:ilvl w:val="0"/>
          <w:numId w:val="5"/>
        </w:numPr>
        <w:spacing w:line="240" w:lineRule="auto"/>
        <w:ind w:left="426" w:hanging="426"/>
        <w:jc w:val="both"/>
        <w:rPr>
          <w:rFonts w:eastAsia="Calibri"/>
        </w:rPr>
      </w:pPr>
      <w:r w:rsidRPr="0056038D">
        <w:rPr>
          <w:rFonts w:eastAsia="Calibri"/>
        </w:rPr>
        <w:t>Au cours de ce mois, le Conseil des ministres a réformé les droits de mise au rôle. C</w:t>
      </w:r>
      <w:r w:rsidR="001554BA" w:rsidRPr="0056038D">
        <w:rPr>
          <w:rFonts w:eastAsia="Calibri"/>
        </w:rPr>
        <w:t>ette modernisation des droits de</w:t>
      </w:r>
      <w:r w:rsidRPr="0056038D">
        <w:rPr>
          <w:rFonts w:eastAsia="Calibri"/>
        </w:rPr>
        <w:t xml:space="preserve"> greffe génère 20 millions de r</w:t>
      </w:r>
      <w:r w:rsidR="001554BA" w:rsidRPr="0056038D">
        <w:rPr>
          <w:rFonts w:eastAsia="Calibri"/>
        </w:rPr>
        <w:t>ecettes</w:t>
      </w:r>
      <w:r w:rsidR="00D55DD1" w:rsidRPr="0056038D">
        <w:rPr>
          <w:rFonts w:eastAsia="Calibri"/>
        </w:rPr>
        <w:t xml:space="preserve"> pour le Trésor. U</w:t>
      </w:r>
      <w:r w:rsidRPr="0056038D">
        <w:rPr>
          <w:rFonts w:eastAsia="Calibri"/>
        </w:rPr>
        <w:t xml:space="preserve">ne partie de cet argent ne </w:t>
      </w:r>
      <w:r w:rsidR="003A762A" w:rsidRPr="0056038D">
        <w:rPr>
          <w:rFonts w:eastAsia="Calibri"/>
        </w:rPr>
        <w:t>pourrait</w:t>
      </w:r>
      <w:r w:rsidR="006F7EFB" w:rsidRPr="0056038D">
        <w:rPr>
          <w:rFonts w:eastAsia="Calibri"/>
        </w:rPr>
        <w:t xml:space="preserve">-elle </w:t>
      </w:r>
      <w:r w:rsidRPr="0056038D">
        <w:rPr>
          <w:rFonts w:eastAsia="Calibri"/>
        </w:rPr>
        <w:t>pas revenir au bon fonctio</w:t>
      </w:r>
      <w:r w:rsidR="001554BA" w:rsidRPr="0056038D">
        <w:rPr>
          <w:rFonts w:eastAsia="Calibri"/>
        </w:rPr>
        <w:t xml:space="preserve">nnement des </w:t>
      </w:r>
      <w:r w:rsidRPr="0056038D">
        <w:rPr>
          <w:rFonts w:eastAsia="Calibri"/>
        </w:rPr>
        <w:t>greffes</w:t>
      </w:r>
      <w:r w:rsidR="00D55DD1" w:rsidRPr="0056038D">
        <w:rPr>
          <w:rFonts w:eastAsia="Calibri"/>
        </w:rPr>
        <w:t xml:space="preserve"> </w:t>
      </w:r>
      <w:r w:rsidRPr="0056038D">
        <w:rPr>
          <w:rFonts w:eastAsia="Calibri"/>
        </w:rPr>
        <w:t>?</w:t>
      </w:r>
      <w:r w:rsidR="00D55DD1" w:rsidRPr="0056038D">
        <w:rPr>
          <w:rFonts w:eastAsia="Calibri"/>
        </w:rPr>
        <w:t xml:space="preserve"> </w:t>
      </w:r>
      <w:r w:rsidRPr="0056038D">
        <w:rPr>
          <w:rFonts w:eastAsia="Calibri"/>
        </w:rPr>
        <w:t xml:space="preserve">; </w:t>
      </w:r>
    </w:p>
    <w:p w:rsidR="00C07A88" w:rsidRPr="0056038D" w:rsidRDefault="000B33C8" w:rsidP="00C07A88">
      <w:pPr>
        <w:pStyle w:val="Lijstalinea"/>
        <w:numPr>
          <w:ilvl w:val="0"/>
          <w:numId w:val="5"/>
        </w:numPr>
        <w:spacing w:line="240" w:lineRule="auto"/>
        <w:ind w:left="426" w:hanging="426"/>
        <w:jc w:val="both"/>
        <w:rPr>
          <w:rFonts w:eastAsia="Calibri"/>
        </w:rPr>
      </w:pPr>
      <w:r>
        <w:t>Si la moitié</w:t>
      </w:r>
      <w:r w:rsidR="001554BA" w:rsidRPr="0056038D">
        <w:t xml:space="preserve"> des économies engendrées par</w:t>
      </w:r>
      <w:r w:rsidR="00C07A88" w:rsidRPr="0056038D">
        <w:t xml:space="preserve"> la réduction du nombre de bâtiments judiciaires </w:t>
      </w:r>
      <w:r>
        <w:t>revenai</w:t>
      </w:r>
      <w:r w:rsidR="0056038D" w:rsidRPr="0056038D">
        <w:t>t</w:t>
      </w:r>
      <w:r w:rsidR="00FC332B">
        <w:t xml:space="preserve"> à la J</w:t>
      </w:r>
      <w:r w:rsidR="00C07A88" w:rsidRPr="0056038D">
        <w:t xml:space="preserve">ustice, </w:t>
      </w:r>
      <w:r w:rsidR="003A762A" w:rsidRPr="0056038D">
        <w:t xml:space="preserve">une plus grande marge de manœuvre serait </w:t>
      </w:r>
      <w:r w:rsidR="00C07A88" w:rsidRPr="0056038D">
        <w:t xml:space="preserve">possible. En effet, ces recettes pourraient être réinvesties </w:t>
      </w:r>
      <w:r w:rsidR="003A762A" w:rsidRPr="0056038D">
        <w:t>pour pallier au</w:t>
      </w:r>
      <w:r w:rsidR="00C07A88" w:rsidRPr="0056038D">
        <w:t xml:space="preserve"> manque </w:t>
      </w:r>
      <w:r w:rsidR="003A762A" w:rsidRPr="0056038D">
        <w:t>de</w:t>
      </w:r>
      <w:r w:rsidR="00236847" w:rsidRPr="0056038D">
        <w:t xml:space="preserve"> personnel de gestion</w:t>
      </w:r>
      <w:r w:rsidR="00C07A88" w:rsidRPr="0056038D">
        <w:t xml:space="preserve"> ou – plus concrètement – dans la sécurité des bâtiments judiciaires. </w:t>
      </w:r>
      <w:r w:rsidR="00236847" w:rsidRPr="0056038D">
        <w:t>L</w:t>
      </w:r>
      <w:r w:rsidR="001554BA" w:rsidRPr="0056038D">
        <w:t>a</w:t>
      </w:r>
      <w:r w:rsidR="00C07A88" w:rsidRPr="0056038D">
        <w:t xml:space="preserve"> menace terroriste</w:t>
      </w:r>
      <w:r w:rsidR="00236847" w:rsidRPr="0056038D">
        <w:t xml:space="preserve"> a une fois de </w:t>
      </w:r>
      <w:r w:rsidR="00EC0813" w:rsidRPr="0056038D">
        <w:t xml:space="preserve">plus montré qu’en </w:t>
      </w:r>
      <w:r w:rsidR="003A762A" w:rsidRPr="0056038D">
        <w:t xml:space="preserve">comparaison avec </w:t>
      </w:r>
      <w:r w:rsidR="000C6A40">
        <w:t>ses</w:t>
      </w:r>
      <w:r w:rsidR="00C07A88" w:rsidRPr="0056038D">
        <w:t xml:space="preserve"> voisins,</w:t>
      </w:r>
      <w:r w:rsidR="003A762A" w:rsidRPr="0056038D">
        <w:t xml:space="preserve"> la Belgique est</w:t>
      </w:r>
      <w:r w:rsidR="00C07A88" w:rsidRPr="0056038D">
        <w:t xml:space="preserve"> l’exception </w:t>
      </w:r>
      <w:r w:rsidR="003A762A" w:rsidRPr="0056038D">
        <w:t>en ce que</w:t>
      </w:r>
      <w:r w:rsidR="00C07A88" w:rsidRPr="0056038D">
        <w:t xml:space="preserve"> les bâtiments judiciaires ne disposent pas de systèmes de surveillance permanents aux entrées</w:t>
      </w:r>
      <w:r w:rsidR="0034589A" w:rsidRPr="0056038D">
        <w:t>.</w:t>
      </w:r>
    </w:p>
    <w:p w:rsidR="007A22F3" w:rsidRPr="0056038D" w:rsidRDefault="007A22F3" w:rsidP="00C07A88">
      <w:pPr>
        <w:spacing w:after="0" w:line="240" w:lineRule="auto"/>
        <w:jc w:val="both"/>
        <w:rPr>
          <w:rFonts w:eastAsia="Calibri"/>
          <w:b/>
        </w:rPr>
      </w:pPr>
    </w:p>
    <w:sectPr w:rsidR="007A22F3" w:rsidRPr="0056038D" w:rsidSect="0007533D">
      <w:headerReference w:type="default"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BA" w:rsidRDefault="001554BA" w:rsidP="00066F1A">
      <w:pPr>
        <w:spacing w:after="0" w:line="240" w:lineRule="auto"/>
      </w:pPr>
      <w:r>
        <w:separator/>
      </w:r>
    </w:p>
  </w:endnote>
  <w:endnote w:type="continuationSeparator" w:id="0">
    <w:p w:rsidR="001554BA" w:rsidRDefault="001554BA" w:rsidP="0006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BA" w:rsidRPr="00066F1A" w:rsidRDefault="001554BA" w:rsidP="00780D1E">
    <w:pPr>
      <w:pBdr>
        <w:top w:val="single" w:sz="4" w:space="1" w:color="auto"/>
      </w:pBdr>
      <w:tabs>
        <w:tab w:val="center" w:pos="4513"/>
        <w:tab w:val="right" w:pos="9026"/>
      </w:tabs>
      <w:spacing w:after="0" w:line="240" w:lineRule="auto"/>
      <w:jc w:val="right"/>
      <w:rPr>
        <w:rFonts w:ascii="Calibri" w:eastAsia="Calibri" w:hAnsi="Calibri" w:cs="Times New Roman"/>
        <w:lang w:val="nl-BE"/>
      </w:rPr>
    </w:pPr>
    <w:r>
      <w:rPr>
        <w:rFonts w:ascii="Calibri" w:eastAsia="Calibri" w:hAnsi="Calibri" w:cs="Times New Roman"/>
        <w:lang w:val="nl-BE"/>
      </w:rPr>
      <w:t xml:space="preserve">Communiqué de </w:t>
    </w:r>
    <w:proofErr w:type="spellStart"/>
    <w:r>
      <w:rPr>
        <w:rFonts w:ascii="Calibri" w:eastAsia="Calibri" w:hAnsi="Calibri" w:cs="Times New Roman"/>
        <w:lang w:val="nl-BE"/>
      </w:rPr>
      <w:t>presse</w:t>
    </w:r>
    <w:proofErr w:type="spellEnd"/>
    <w:r w:rsidRPr="00066F1A">
      <w:rPr>
        <w:rFonts w:ascii="Calibri" w:eastAsia="Calibri" w:hAnsi="Calibri" w:cs="Times New Roman"/>
        <w:lang w:val="nl-BE"/>
      </w:rPr>
      <w:tab/>
      <w:t>1</w:t>
    </w:r>
    <w:r>
      <w:rPr>
        <w:rFonts w:ascii="Calibri" w:eastAsia="Calibri" w:hAnsi="Calibri" w:cs="Times New Roman"/>
        <w:lang w:val="nl-BE"/>
      </w:rPr>
      <w:t>7</w:t>
    </w:r>
    <w:r w:rsidRPr="00066F1A">
      <w:rPr>
        <w:rFonts w:ascii="Calibri" w:eastAsia="Calibri" w:hAnsi="Calibri" w:cs="Times New Roman"/>
        <w:lang w:val="nl-BE"/>
      </w:rPr>
      <w:t xml:space="preserve"> </w:t>
    </w:r>
    <w:proofErr w:type="spellStart"/>
    <w:r>
      <w:rPr>
        <w:rFonts w:ascii="Calibri" w:eastAsia="Calibri" w:hAnsi="Calibri" w:cs="Times New Roman"/>
        <w:lang w:val="nl-BE"/>
      </w:rPr>
      <w:t>février</w:t>
    </w:r>
    <w:proofErr w:type="spellEnd"/>
    <w:r>
      <w:rPr>
        <w:rFonts w:ascii="Calibri" w:eastAsia="Calibri" w:hAnsi="Calibri" w:cs="Times New Roman"/>
        <w:lang w:val="nl-BE"/>
      </w:rPr>
      <w:t xml:space="preserve"> </w:t>
    </w:r>
    <w:r w:rsidRPr="00066F1A">
      <w:rPr>
        <w:rFonts w:ascii="Calibri" w:eastAsia="Calibri" w:hAnsi="Calibri" w:cs="Times New Roman"/>
        <w:lang w:val="nl-BE"/>
      </w:rPr>
      <w:t>201</w:t>
    </w:r>
    <w:r>
      <w:rPr>
        <w:rFonts w:ascii="Calibri" w:eastAsia="Calibri" w:hAnsi="Calibri" w:cs="Times New Roman"/>
        <w:lang w:val="nl-BE"/>
      </w:rPr>
      <w:t>5</w:t>
    </w:r>
    <w:r w:rsidRPr="00066F1A">
      <w:rPr>
        <w:rFonts w:ascii="Calibri" w:eastAsia="Calibri" w:hAnsi="Calibri" w:cs="Times New Roman"/>
        <w:lang w:val="nl-BE"/>
      </w:rPr>
      <w:tab/>
    </w:r>
    <w:r w:rsidRPr="00066F1A">
      <w:rPr>
        <w:rFonts w:ascii="Calibri" w:eastAsia="Calibri" w:hAnsi="Calibri" w:cs="Times New Roman"/>
        <w:lang w:val="en-GB"/>
      </w:rPr>
      <w:fldChar w:fldCharType="begin"/>
    </w:r>
    <w:r w:rsidRPr="00066F1A">
      <w:rPr>
        <w:rFonts w:ascii="Calibri" w:eastAsia="Calibri" w:hAnsi="Calibri" w:cs="Times New Roman"/>
        <w:lang w:val="en-GB"/>
      </w:rPr>
      <w:instrText>PAGE   \* MERGEFORMAT</w:instrText>
    </w:r>
    <w:r w:rsidRPr="00066F1A">
      <w:rPr>
        <w:rFonts w:ascii="Calibri" w:eastAsia="Calibri" w:hAnsi="Calibri" w:cs="Times New Roman"/>
        <w:lang w:val="en-GB"/>
      </w:rPr>
      <w:fldChar w:fldCharType="separate"/>
    </w:r>
    <w:r w:rsidR="008227D5" w:rsidRPr="008227D5">
      <w:rPr>
        <w:rFonts w:ascii="Calibri" w:eastAsia="Calibri" w:hAnsi="Calibri" w:cs="Times New Roman"/>
        <w:noProof/>
        <w:lang w:val="nl-NL"/>
      </w:rPr>
      <w:t>1</w:t>
    </w:r>
    <w:r w:rsidRPr="00066F1A">
      <w:rPr>
        <w:rFonts w:ascii="Calibri" w:eastAsia="Calibri" w:hAnsi="Calibri" w:cs="Times New Roman"/>
        <w:noProof/>
        <w:lang w:val="nl-NL"/>
      </w:rPr>
      <w:fldChar w:fldCharType="end"/>
    </w:r>
    <w:r w:rsidRPr="00066F1A">
      <w:rPr>
        <w:rFonts w:ascii="Calibri" w:eastAsia="Calibri" w:hAnsi="Calibri" w:cs="Times New Roman"/>
        <w:noProof/>
        <w:lang w:val="nl-NL"/>
      </w:rPr>
      <w:t>/</w:t>
    </w:r>
    <w:r>
      <w:rPr>
        <w:rFonts w:ascii="Calibri" w:eastAsia="Calibri" w:hAnsi="Calibri" w:cs="Times New Roman"/>
        <w:noProof/>
        <w:lang w:val="nl-NL"/>
      </w:rPr>
      <w:t>6</w:t>
    </w:r>
  </w:p>
  <w:p w:rsidR="001554BA" w:rsidRDefault="001554B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BA" w:rsidRPr="00066F1A" w:rsidRDefault="001554BA" w:rsidP="00780D1E">
    <w:pPr>
      <w:pBdr>
        <w:top w:val="single" w:sz="4" w:space="1" w:color="auto"/>
      </w:pBdr>
      <w:tabs>
        <w:tab w:val="center" w:pos="4513"/>
        <w:tab w:val="right" w:pos="9026"/>
      </w:tabs>
      <w:spacing w:after="0" w:line="240" w:lineRule="auto"/>
      <w:jc w:val="right"/>
      <w:rPr>
        <w:rFonts w:ascii="Calibri" w:eastAsia="Calibri" w:hAnsi="Calibri" w:cs="Times New Roman"/>
        <w:lang w:val="nl-BE"/>
      </w:rPr>
    </w:pPr>
    <w:r>
      <w:rPr>
        <w:rFonts w:ascii="Calibri" w:eastAsia="Calibri" w:hAnsi="Calibri" w:cs="Times New Roman"/>
        <w:lang w:val="nl-BE"/>
      </w:rPr>
      <w:t xml:space="preserve">Communiqué de </w:t>
    </w:r>
    <w:proofErr w:type="spellStart"/>
    <w:r>
      <w:rPr>
        <w:rFonts w:ascii="Calibri" w:eastAsia="Calibri" w:hAnsi="Calibri" w:cs="Times New Roman"/>
        <w:lang w:val="nl-BE"/>
      </w:rPr>
      <w:t>presse</w:t>
    </w:r>
    <w:proofErr w:type="spellEnd"/>
    <w:r w:rsidRPr="00066F1A">
      <w:rPr>
        <w:rFonts w:ascii="Calibri" w:eastAsia="Calibri" w:hAnsi="Calibri" w:cs="Times New Roman"/>
        <w:lang w:val="nl-BE"/>
      </w:rPr>
      <w:tab/>
      <w:t>1</w:t>
    </w:r>
    <w:r>
      <w:rPr>
        <w:rFonts w:ascii="Calibri" w:eastAsia="Calibri" w:hAnsi="Calibri" w:cs="Times New Roman"/>
        <w:lang w:val="nl-BE"/>
      </w:rPr>
      <w:t>7</w:t>
    </w:r>
    <w:r w:rsidRPr="00066F1A">
      <w:rPr>
        <w:rFonts w:ascii="Calibri" w:eastAsia="Calibri" w:hAnsi="Calibri" w:cs="Times New Roman"/>
        <w:lang w:val="nl-BE"/>
      </w:rPr>
      <w:t xml:space="preserve"> </w:t>
    </w:r>
    <w:proofErr w:type="spellStart"/>
    <w:r>
      <w:rPr>
        <w:rFonts w:ascii="Calibri" w:eastAsia="Calibri" w:hAnsi="Calibri" w:cs="Times New Roman"/>
        <w:lang w:val="nl-BE"/>
      </w:rPr>
      <w:t>février</w:t>
    </w:r>
    <w:proofErr w:type="spellEnd"/>
    <w:r>
      <w:rPr>
        <w:rFonts w:ascii="Calibri" w:eastAsia="Calibri" w:hAnsi="Calibri" w:cs="Times New Roman"/>
        <w:lang w:val="nl-BE"/>
      </w:rPr>
      <w:t xml:space="preserve"> </w:t>
    </w:r>
    <w:r w:rsidRPr="00066F1A">
      <w:rPr>
        <w:rFonts w:ascii="Calibri" w:eastAsia="Calibri" w:hAnsi="Calibri" w:cs="Times New Roman"/>
        <w:lang w:val="nl-BE"/>
      </w:rPr>
      <w:t>201</w:t>
    </w:r>
    <w:r>
      <w:rPr>
        <w:rFonts w:ascii="Calibri" w:eastAsia="Calibri" w:hAnsi="Calibri" w:cs="Times New Roman"/>
        <w:lang w:val="nl-BE"/>
      </w:rPr>
      <w:t>5</w:t>
    </w:r>
    <w:r w:rsidRPr="00066F1A">
      <w:rPr>
        <w:rFonts w:ascii="Calibri" w:eastAsia="Calibri" w:hAnsi="Calibri" w:cs="Times New Roman"/>
        <w:lang w:val="nl-BE"/>
      </w:rPr>
      <w:tab/>
    </w:r>
    <w:r w:rsidRPr="00066F1A">
      <w:rPr>
        <w:rFonts w:ascii="Calibri" w:eastAsia="Calibri" w:hAnsi="Calibri" w:cs="Times New Roman"/>
        <w:lang w:val="en-GB"/>
      </w:rPr>
      <w:fldChar w:fldCharType="begin"/>
    </w:r>
    <w:r w:rsidRPr="00066F1A">
      <w:rPr>
        <w:rFonts w:ascii="Calibri" w:eastAsia="Calibri" w:hAnsi="Calibri" w:cs="Times New Roman"/>
        <w:lang w:val="en-GB"/>
      </w:rPr>
      <w:instrText>PAGE   \* MERGEFORMAT</w:instrText>
    </w:r>
    <w:r w:rsidRPr="00066F1A">
      <w:rPr>
        <w:rFonts w:ascii="Calibri" w:eastAsia="Calibri" w:hAnsi="Calibri" w:cs="Times New Roman"/>
        <w:lang w:val="en-GB"/>
      </w:rPr>
      <w:fldChar w:fldCharType="separate"/>
    </w:r>
    <w:r w:rsidR="008227D5" w:rsidRPr="008227D5">
      <w:rPr>
        <w:rFonts w:ascii="Calibri" w:eastAsia="Calibri" w:hAnsi="Calibri" w:cs="Times New Roman"/>
        <w:noProof/>
        <w:lang w:val="nl-NL"/>
      </w:rPr>
      <w:t>6</w:t>
    </w:r>
    <w:r w:rsidRPr="00066F1A">
      <w:rPr>
        <w:rFonts w:ascii="Calibri" w:eastAsia="Calibri" w:hAnsi="Calibri" w:cs="Times New Roman"/>
        <w:noProof/>
        <w:lang w:val="nl-NL"/>
      </w:rPr>
      <w:fldChar w:fldCharType="end"/>
    </w:r>
    <w:r w:rsidRPr="00066F1A">
      <w:rPr>
        <w:rFonts w:ascii="Calibri" w:eastAsia="Calibri" w:hAnsi="Calibri" w:cs="Times New Roman"/>
        <w:noProof/>
        <w:lang w:val="nl-NL"/>
      </w:rPr>
      <w:t>/</w:t>
    </w:r>
    <w:r>
      <w:rPr>
        <w:rFonts w:ascii="Calibri" w:eastAsia="Calibri" w:hAnsi="Calibri" w:cs="Times New Roman"/>
        <w:noProof/>
        <w:lang w:val="nl-NL"/>
      </w:rPr>
      <w:t>6</w:t>
    </w:r>
  </w:p>
  <w:p w:rsidR="001554BA" w:rsidRDefault="001554B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BA" w:rsidRDefault="001554BA" w:rsidP="00066F1A">
      <w:pPr>
        <w:spacing w:after="0" w:line="240" w:lineRule="auto"/>
      </w:pPr>
      <w:r>
        <w:separator/>
      </w:r>
    </w:p>
  </w:footnote>
  <w:footnote w:type="continuationSeparator" w:id="0">
    <w:p w:rsidR="001554BA" w:rsidRDefault="001554BA" w:rsidP="00066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BA" w:rsidRPr="00CE4A31" w:rsidRDefault="001554BA" w:rsidP="00066F1A">
    <w:pPr>
      <w:pBdr>
        <w:bottom w:val="single" w:sz="4" w:space="1" w:color="auto"/>
      </w:pBdr>
      <w:tabs>
        <w:tab w:val="center" w:pos="4513"/>
        <w:tab w:val="right" w:pos="9026"/>
      </w:tabs>
      <w:spacing w:after="0" w:line="240" w:lineRule="auto"/>
      <w:jc w:val="center"/>
      <w:rPr>
        <w:rFonts w:ascii="Calibri" w:eastAsia="Calibri" w:hAnsi="Calibri" w:cs="Times New Roman"/>
        <w:lang w:val="fr-FR"/>
      </w:rPr>
    </w:pPr>
    <w:r w:rsidRPr="00CE4A31">
      <w:rPr>
        <w:rFonts w:ascii="Calibri" w:eastAsia="Calibri" w:hAnsi="Calibri" w:cs="Times New Roman"/>
        <w:lang w:val="fr-FR"/>
      </w:rPr>
      <w:t>Collège des cours et tribunaux</w:t>
    </w:r>
  </w:p>
  <w:p w:rsidR="001554BA" w:rsidRPr="00CE4A31" w:rsidRDefault="001554BA">
    <w:pPr>
      <w:pStyle w:val="Kopteks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A86"/>
    <w:multiLevelType w:val="hybridMultilevel"/>
    <w:tmpl w:val="55D08E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7C37304"/>
    <w:multiLevelType w:val="hybridMultilevel"/>
    <w:tmpl w:val="57E090F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9EC5113"/>
    <w:multiLevelType w:val="hybridMultilevel"/>
    <w:tmpl w:val="B8FE59EC"/>
    <w:lvl w:ilvl="0" w:tplc="538C7FC2">
      <w:start w:val="1"/>
      <w:numFmt w:val="decimal"/>
      <w:lvlText w:val="%1)"/>
      <w:lvlJc w:val="left"/>
      <w:pPr>
        <w:ind w:left="360" w:hanging="360"/>
      </w:pPr>
      <w:rPr>
        <w:rFonts w:ascii="Calibri" w:eastAsia="Calibri" w:hAnsi="Calibri" w:cs="Times New Roman"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E963650"/>
    <w:multiLevelType w:val="hybridMultilevel"/>
    <w:tmpl w:val="9B86EE86"/>
    <w:lvl w:ilvl="0" w:tplc="0809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0EE11109"/>
    <w:multiLevelType w:val="hybridMultilevel"/>
    <w:tmpl w:val="5C2C8F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104C6268"/>
    <w:multiLevelType w:val="multilevel"/>
    <w:tmpl w:val="1590797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11BD31A6"/>
    <w:multiLevelType w:val="hybridMultilevel"/>
    <w:tmpl w:val="D4765F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16B546A5"/>
    <w:multiLevelType w:val="hybridMultilevel"/>
    <w:tmpl w:val="355A4C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D6C780A"/>
    <w:multiLevelType w:val="hybridMultilevel"/>
    <w:tmpl w:val="B8FA00B8"/>
    <w:lvl w:ilvl="0" w:tplc="08130001">
      <w:start w:val="1"/>
      <w:numFmt w:val="bullet"/>
      <w:lvlText w:val=""/>
      <w:lvlJc w:val="left"/>
      <w:pPr>
        <w:ind w:left="360" w:hanging="360"/>
      </w:pPr>
      <w:rPr>
        <w:rFonts w:ascii="Symbol" w:hAnsi="Symbol"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3912C75"/>
    <w:multiLevelType w:val="hybridMultilevel"/>
    <w:tmpl w:val="9B2C92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290C694D"/>
    <w:multiLevelType w:val="hybridMultilevel"/>
    <w:tmpl w:val="F9E434B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2C0333D2"/>
    <w:multiLevelType w:val="hybridMultilevel"/>
    <w:tmpl w:val="3BF48F12"/>
    <w:lvl w:ilvl="0" w:tplc="080C000F">
      <w:start w:val="1"/>
      <w:numFmt w:val="decimal"/>
      <w:lvlText w:val="%1."/>
      <w:lvlJc w:val="left"/>
      <w:pPr>
        <w:ind w:left="603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C463FFE"/>
    <w:multiLevelType w:val="hybridMultilevel"/>
    <w:tmpl w:val="FDA08A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2C87758A"/>
    <w:multiLevelType w:val="hybridMultilevel"/>
    <w:tmpl w:val="129A10D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39DA30B7"/>
    <w:multiLevelType w:val="hybridMultilevel"/>
    <w:tmpl w:val="60029FB0"/>
    <w:lvl w:ilvl="0" w:tplc="9BDE112E">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A727635"/>
    <w:multiLevelType w:val="hybridMultilevel"/>
    <w:tmpl w:val="3BB64240"/>
    <w:lvl w:ilvl="0" w:tplc="080C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FD43704"/>
    <w:multiLevelType w:val="hybridMultilevel"/>
    <w:tmpl w:val="A5F42598"/>
    <w:lvl w:ilvl="0" w:tplc="08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BD247B1"/>
    <w:multiLevelType w:val="hybridMultilevel"/>
    <w:tmpl w:val="193099FE"/>
    <w:lvl w:ilvl="0" w:tplc="95102F46">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ECE4EAE"/>
    <w:multiLevelType w:val="hybridMultilevel"/>
    <w:tmpl w:val="69D444A2"/>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nsid w:val="63BF73E6"/>
    <w:multiLevelType w:val="hybridMultilevel"/>
    <w:tmpl w:val="46662BAA"/>
    <w:lvl w:ilvl="0" w:tplc="2B140E06">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7771E63"/>
    <w:multiLevelType w:val="hybridMultilevel"/>
    <w:tmpl w:val="C3BEF9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B3F0EF4"/>
    <w:multiLevelType w:val="hybridMultilevel"/>
    <w:tmpl w:val="D0D293F6"/>
    <w:lvl w:ilvl="0" w:tplc="B9F6C8CC">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E6C73D2"/>
    <w:multiLevelType w:val="hybridMultilevel"/>
    <w:tmpl w:val="271485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nsid w:val="74EA15CC"/>
    <w:multiLevelType w:val="hybridMultilevel"/>
    <w:tmpl w:val="F44A55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79864AF2"/>
    <w:multiLevelType w:val="hybridMultilevel"/>
    <w:tmpl w:val="D5907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7C2C71FE"/>
    <w:multiLevelType w:val="multilevel"/>
    <w:tmpl w:val="1590797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7E21118C"/>
    <w:multiLevelType w:val="hybridMultilevel"/>
    <w:tmpl w:val="D68A18C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1"/>
  </w:num>
  <w:num w:numId="2">
    <w:abstractNumId w:val="16"/>
  </w:num>
  <w:num w:numId="3">
    <w:abstractNumId w:val="23"/>
  </w:num>
  <w:num w:numId="4">
    <w:abstractNumId w:val="18"/>
  </w:num>
  <w:num w:numId="5">
    <w:abstractNumId w:val="7"/>
  </w:num>
  <w:num w:numId="6">
    <w:abstractNumId w:val="2"/>
  </w:num>
  <w:num w:numId="7">
    <w:abstractNumId w:val="8"/>
  </w:num>
  <w:num w:numId="8">
    <w:abstractNumId w:val="3"/>
  </w:num>
  <w:num w:numId="9">
    <w:abstractNumId w:val="12"/>
  </w:num>
  <w:num w:numId="10">
    <w:abstractNumId w:val="13"/>
  </w:num>
  <w:num w:numId="11">
    <w:abstractNumId w:val="17"/>
  </w:num>
  <w:num w:numId="12">
    <w:abstractNumId w:val="25"/>
  </w:num>
  <w:num w:numId="13">
    <w:abstractNumId w:val="19"/>
  </w:num>
  <w:num w:numId="14">
    <w:abstractNumId w:val="21"/>
  </w:num>
  <w:num w:numId="15">
    <w:abstractNumId w:val="14"/>
  </w:num>
  <w:num w:numId="16">
    <w:abstractNumId w:val="10"/>
  </w:num>
  <w:num w:numId="17">
    <w:abstractNumId w:val="26"/>
  </w:num>
  <w:num w:numId="18">
    <w:abstractNumId w:val="15"/>
  </w:num>
  <w:num w:numId="19">
    <w:abstractNumId w:val="24"/>
  </w:num>
  <w:num w:numId="20">
    <w:abstractNumId w:val="20"/>
  </w:num>
  <w:num w:numId="21">
    <w:abstractNumId w:val="1"/>
  </w:num>
  <w:num w:numId="22">
    <w:abstractNumId w:val="22"/>
  </w:num>
  <w:num w:numId="23">
    <w:abstractNumId w:val="0"/>
  </w:num>
  <w:num w:numId="24">
    <w:abstractNumId w:val="6"/>
  </w:num>
  <w:num w:numId="25">
    <w:abstractNumId w:val="4"/>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70"/>
    <w:rsid w:val="00001FC8"/>
    <w:rsid w:val="00032D44"/>
    <w:rsid w:val="00036072"/>
    <w:rsid w:val="000557B6"/>
    <w:rsid w:val="000635AE"/>
    <w:rsid w:val="00066F1A"/>
    <w:rsid w:val="0007533D"/>
    <w:rsid w:val="000B2407"/>
    <w:rsid w:val="000B33C8"/>
    <w:rsid w:val="000B5550"/>
    <w:rsid w:val="000B6EDA"/>
    <w:rsid w:val="000C6A40"/>
    <w:rsid w:val="000D2998"/>
    <w:rsid w:val="000F0AD5"/>
    <w:rsid w:val="000F4C4D"/>
    <w:rsid w:val="001136EB"/>
    <w:rsid w:val="00135880"/>
    <w:rsid w:val="001369B1"/>
    <w:rsid w:val="00141D10"/>
    <w:rsid w:val="00142594"/>
    <w:rsid w:val="001554BA"/>
    <w:rsid w:val="00156BAC"/>
    <w:rsid w:val="00163D5A"/>
    <w:rsid w:val="0017406E"/>
    <w:rsid w:val="00191CE8"/>
    <w:rsid w:val="00197DA7"/>
    <w:rsid w:val="001A691E"/>
    <w:rsid w:val="001C326C"/>
    <w:rsid w:val="001C40A5"/>
    <w:rsid w:val="001D661D"/>
    <w:rsid w:val="001E6069"/>
    <w:rsid w:val="00233DEE"/>
    <w:rsid w:val="00236847"/>
    <w:rsid w:val="00252A2C"/>
    <w:rsid w:val="00253C04"/>
    <w:rsid w:val="00261013"/>
    <w:rsid w:val="00272538"/>
    <w:rsid w:val="00291223"/>
    <w:rsid w:val="002A689E"/>
    <w:rsid w:val="002D105E"/>
    <w:rsid w:val="002E283A"/>
    <w:rsid w:val="002E5DA2"/>
    <w:rsid w:val="002E7436"/>
    <w:rsid w:val="00305808"/>
    <w:rsid w:val="0030780E"/>
    <w:rsid w:val="00314957"/>
    <w:rsid w:val="003273D6"/>
    <w:rsid w:val="003278BA"/>
    <w:rsid w:val="0034589A"/>
    <w:rsid w:val="00355AC3"/>
    <w:rsid w:val="00356AF8"/>
    <w:rsid w:val="003A762A"/>
    <w:rsid w:val="003D3C1D"/>
    <w:rsid w:val="003F62B8"/>
    <w:rsid w:val="003F6FE8"/>
    <w:rsid w:val="00413BA6"/>
    <w:rsid w:val="004204F8"/>
    <w:rsid w:val="00471367"/>
    <w:rsid w:val="004759C5"/>
    <w:rsid w:val="004D105E"/>
    <w:rsid w:val="004D2082"/>
    <w:rsid w:val="004E6EA8"/>
    <w:rsid w:val="00541D92"/>
    <w:rsid w:val="005431DD"/>
    <w:rsid w:val="00546C22"/>
    <w:rsid w:val="0056038D"/>
    <w:rsid w:val="00571755"/>
    <w:rsid w:val="005877BC"/>
    <w:rsid w:val="005A1F17"/>
    <w:rsid w:val="005E5DBB"/>
    <w:rsid w:val="00615CB3"/>
    <w:rsid w:val="00643749"/>
    <w:rsid w:val="00645D01"/>
    <w:rsid w:val="00651C8D"/>
    <w:rsid w:val="00673BB5"/>
    <w:rsid w:val="006755C9"/>
    <w:rsid w:val="00690967"/>
    <w:rsid w:val="006A3CC2"/>
    <w:rsid w:val="006B0115"/>
    <w:rsid w:val="006C61F9"/>
    <w:rsid w:val="006F79DF"/>
    <w:rsid w:val="006F7EFB"/>
    <w:rsid w:val="00724C41"/>
    <w:rsid w:val="0075327B"/>
    <w:rsid w:val="0077613A"/>
    <w:rsid w:val="00780D1E"/>
    <w:rsid w:val="007A22F3"/>
    <w:rsid w:val="007A3059"/>
    <w:rsid w:val="007E5C3E"/>
    <w:rsid w:val="007F6FC6"/>
    <w:rsid w:val="00803083"/>
    <w:rsid w:val="008227D5"/>
    <w:rsid w:val="0084416E"/>
    <w:rsid w:val="008507B6"/>
    <w:rsid w:val="008566C6"/>
    <w:rsid w:val="00867747"/>
    <w:rsid w:val="008A15E1"/>
    <w:rsid w:val="008B2988"/>
    <w:rsid w:val="008B3D98"/>
    <w:rsid w:val="008B7843"/>
    <w:rsid w:val="009043E4"/>
    <w:rsid w:val="00904BBB"/>
    <w:rsid w:val="009136FE"/>
    <w:rsid w:val="009216D7"/>
    <w:rsid w:val="00923803"/>
    <w:rsid w:val="00923D52"/>
    <w:rsid w:val="0095566A"/>
    <w:rsid w:val="009C7C84"/>
    <w:rsid w:val="009D486A"/>
    <w:rsid w:val="009D6F13"/>
    <w:rsid w:val="009E28E8"/>
    <w:rsid w:val="009F0166"/>
    <w:rsid w:val="00A06682"/>
    <w:rsid w:val="00A26DC8"/>
    <w:rsid w:val="00A420E8"/>
    <w:rsid w:val="00A57076"/>
    <w:rsid w:val="00A61F1A"/>
    <w:rsid w:val="00A70398"/>
    <w:rsid w:val="00A96D54"/>
    <w:rsid w:val="00AA64E0"/>
    <w:rsid w:val="00AA7998"/>
    <w:rsid w:val="00AD0866"/>
    <w:rsid w:val="00B0184C"/>
    <w:rsid w:val="00B12B1B"/>
    <w:rsid w:val="00B35ECF"/>
    <w:rsid w:val="00B90397"/>
    <w:rsid w:val="00B9055B"/>
    <w:rsid w:val="00BC649B"/>
    <w:rsid w:val="00BD00C1"/>
    <w:rsid w:val="00BD21F4"/>
    <w:rsid w:val="00BD51E8"/>
    <w:rsid w:val="00BE5208"/>
    <w:rsid w:val="00C07A88"/>
    <w:rsid w:val="00C467FD"/>
    <w:rsid w:val="00C51A85"/>
    <w:rsid w:val="00C51FAD"/>
    <w:rsid w:val="00C554CF"/>
    <w:rsid w:val="00C63B01"/>
    <w:rsid w:val="00C83970"/>
    <w:rsid w:val="00C91CC6"/>
    <w:rsid w:val="00CA4048"/>
    <w:rsid w:val="00CC4B2A"/>
    <w:rsid w:val="00CD263B"/>
    <w:rsid w:val="00CE337C"/>
    <w:rsid w:val="00CE3EF9"/>
    <w:rsid w:val="00CE4A31"/>
    <w:rsid w:val="00CF191B"/>
    <w:rsid w:val="00D37F31"/>
    <w:rsid w:val="00D51EAB"/>
    <w:rsid w:val="00D55DD1"/>
    <w:rsid w:val="00D57910"/>
    <w:rsid w:val="00D92C72"/>
    <w:rsid w:val="00DB1F50"/>
    <w:rsid w:val="00DC3C4A"/>
    <w:rsid w:val="00DD203D"/>
    <w:rsid w:val="00DF4F46"/>
    <w:rsid w:val="00E023BD"/>
    <w:rsid w:val="00E732D9"/>
    <w:rsid w:val="00E92B13"/>
    <w:rsid w:val="00EC0351"/>
    <w:rsid w:val="00EC0813"/>
    <w:rsid w:val="00EC7126"/>
    <w:rsid w:val="00EE642F"/>
    <w:rsid w:val="00EF31FB"/>
    <w:rsid w:val="00F0645C"/>
    <w:rsid w:val="00F0680D"/>
    <w:rsid w:val="00F129A0"/>
    <w:rsid w:val="00F13026"/>
    <w:rsid w:val="00F13ACA"/>
    <w:rsid w:val="00F23272"/>
    <w:rsid w:val="00F32282"/>
    <w:rsid w:val="00F33EBA"/>
    <w:rsid w:val="00F36E54"/>
    <w:rsid w:val="00F36E76"/>
    <w:rsid w:val="00F6522A"/>
    <w:rsid w:val="00F92EAC"/>
    <w:rsid w:val="00FB42D8"/>
    <w:rsid w:val="00FC08E6"/>
    <w:rsid w:val="00FC332B"/>
    <w:rsid w:val="00FC4AEF"/>
    <w:rsid w:val="00FE50EE"/>
    <w:rsid w:val="00FF1D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066F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3970"/>
    <w:pPr>
      <w:ind w:left="720"/>
      <w:contextualSpacing/>
    </w:pPr>
  </w:style>
  <w:style w:type="table" w:styleId="Tabelraster">
    <w:name w:val="Table Grid"/>
    <w:basedOn w:val="Standaardtabel"/>
    <w:uiPriority w:val="59"/>
    <w:rsid w:val="008B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E5D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5DBB"/>
    <w:rPr>
      <w:rFonts w:ascii="Tahoma" w:hAnsi="Tahoma" w:cs="Tahoma"/>
      <w:sz w:val="16"/>
      <w:szCs w:val="16"/>
    </w:rPr>
  </w:style>
  <w:style w:type="paragraph" w:styleId="Koptekst">
    <w:name w:val="header"/>
    <w:basedOn w:val="Standaard"/>
    <w:link w:val="KoptekstChar"/>
    <w:uiPriority w:val="99"/>
    <w:unhideWhenUsed/>
    <w:rsid w:val="00066F1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66F1A"/>
  </w:style>
  <w:style w:type="paragraph" w:styleId="Voettekst">
    <w:name w:val="footer"/>
    <w:basedOn w:val="Standaard"/>
    <w:link w:val="VoettekstChar"/>
    <w:uiPriority w:val="99"/>
    <w:unhideWhenUsed/>
    <w:rsid w:val="00066F1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66F1A"/>
  </w:style>
  <w:style w:type="character" w:customStyle="1" w:styleId="Kop2Char">
    <w:name w:val="Kop 2 Char"/>
    <w:basedOn w:val="Standaardalinea-lettertype"/>
    <w:link w:val="Kop2"/>
    <w:uiPriority w:val="9"/>
    <w:rsid w:val="00066F1A"/>
    <w:rPr>
      <w:rFonts w:asciiTheme="majorHAnsi" w:eastAsiaTheme="majorEastAsia" w:hAnsiTheme="majorHAnsi" w:cstheme="majorBidi"/>
      <w:b/>
      <w:bCs/>
      <w:color w:val="4F81BD" w:themeColor="accent1"/>
      <w:sz w:val="26"/>
      <w:szCs w:val="26"/>
    </w:rPr>
  </w:style>
  <w:style w:type="table" w:customStyle="1" w:styleId="Grilledutableau1">
    <w:name w:val="Grille du tableau1"/>
    <w:basedOn w:val="Standaardtabel"/>
    <w:next w:val="Tabelraster"/>
    <w:uiPriority w:val="59"/>
    <w:rsid w:val="00C07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066F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3970"/>
    <w:pPr>
      <w:ind w:left="720"/>
      <w:contextualSpacing/>
    </w:pPr>
  </w:style>
  <w:style w:type="table" w:styleId="Tabelraster">
    <w:name w:val="Table Grid"/>
    <w:basedOn w:val="Standaardtabel"/>
    <w:uiPriority w:val="59"/>
    <w:rsid w:val="008B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E5D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5DBB"/>
    <w:rPr>
      <w:rFonts w:ascii="Tahoma" w:hAnsi="Tahoma" w:cs="Tahoma"/>
      <w:sz w:val="16"/>
      <w:szCs w:val="16"/>
    </w:rPr>
  </w:style>
  <w:style w:type="paragraph" w:styleId="Koptekst">
    <w:name w:val="header"/>
    <w:basedOn w:val="Standaard"/>
    <w:link w:val="KoptekstChar"/>
    <w:uiPriority w:val="99"/>
    <w:unhideWhenUsed/>
    <w:rsid w:val="00066F1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66F1A"/>
  </w:style>
  <w:style w:type="paragraph" w:styleId="Voettekst">
    <w:name w:val="footer"/>
    <w:basedOn w:val="Standaard"/>
    <w:link w:val="VoettekstChar"/>
    <w:uiPriority w:val="99"/>
    <w:unhideWhenUsed/>
    <w:rsid w:val="00066F1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66F1A"/>
  </w:style>
  <w:style w:type="character" w:customStyle="1" w:styleId="Kop2Char">
    <w:name w:val="Kop 2 Char"/>
    <w:basedOn w:val="Standaardalinea-lettertype"/>
    <w:link w:val="Kop2"/>
    <w:uiPriority w:val="9"/>
    <w:rsid w:val="00066F1A"/>
    <w:rPr>
      <w:rFonts w:asciiTheme="majorHAnsi" w:eastAsiaTheme="majorEastAsia" w:hAnsiTheme="majorHAnsi" w:cstheme="majorBidi"/>
      <w:b/>
      <w:bCs/>
      <w:color w:val="4F81BD" w:themeColor="accent1"/>
      <w:sz w:val="26"/>
      <w:szCs w:val="26"/>
    </w:rPr>
  </w:style>
  <w:style w:type="table" w:customStyle="1" w:styleId="Grilledutableau1">
    <w:name w:val="Grille du tableau1"/>
    <w:basedOn w:val="Standaardtabel"/>
    <w:next w:val="Tabelraster"/>
    <w:uiPriority w:val="59"/>
    <w:rsid w:val="00C07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52716-108A-49CF-91E7-26220816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39C8E9FD.dotm</Template>
  <TotalTime>0</TotalTime>
  <Pages>6</Pages>
  <Words>2953</Words>
  <Characters>16243</Characters>
  <Application>Microsoft Office Word</Application>
  <DocSecurity>4</DocSecurity>
  <Lines>135</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FOD Justitie / SPF Justice</Company>
  <LinksUpToDate>false</LinksUpToDate>
  <CharactersWithSpaces>19158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Jean-Louis</dc:creator>
  <cp:lastModifiedBy>Plessers Joris</cp:lastModifiedBy>
  <cp:revision>2</cp:revision>
  <cp:lastPrinted>2015-02-19T12:32:00Z</cp:lastPrinted>
  <dcterms:created xsi:type="dcterms:W3CDTF">2015-02-19T21:19:00Z</dcterms:created>
  <dcterms:modified xsi:type="dcterms:W3CDTF">2015-02-19T21:19:00Z</dcterms:modified>
</cp:coreProperties>
</file>